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08" w:rsidRDefault="00B9391B">
      <w:pPr>
        <w:pStyle w:val="berschrift6"/>
        <w:jc w:val="center"/>
        <w:rPr>
          <w:sz w:val="56"/>
        </w:rPr>
      </w:pPr>
      <w:bookmarkStart w:id="0" w:name="_GoBack"/>
      <w:bookmarkEnd w:id="0"/>
      <w:r>
        <w:rPr>
          <w:sz w:val="56"/>
        </w:rPr>
        <w:t>Entwurf/</w:t>
      </w:r>
      <w:r w:rsidR="00001108">
        <w:rPr>
          <w:sz w:val="56"/>
        </w:rPr>
        <w:t xml:space="preserve">Lärmaktionsplan der </w:t>
      </w:r>
      <w:r w:rsidR="00001108">
        <w:rPr>
          <w:sz w:val="56"/>
        </w:rPr>
        <w:br/>
        <w:t>Gemeinde Molfsee</w:t>
      </w:r>
    </w:p>
    <w:p w:rsidR="00001108" w:rsidRDefault="00B9391B" w:rsidP="00F569DF">
      <w:pPr>
        <w:jc w:val="center"/>
      </w:pPr>
      <w:r>
        <w:t xml:space="preserve">Überprüfung der </w:t>
      </w:r>
      <w:r w:rsidR="00F569DF">
        <w:t>Fortschreibung 2013 (2. Stufe)</w:t>
      </w:r>
    </w:p>
    <w:p w:rsidR="00001108" w:rsidRDefault="00001108">
      <w:pPr>
        <w:pStyle w:val="Deckblatt1"/>
      </w:pPr>
    </w:p>
    <w:p w:rsidR="00001108" w:rsidRDefault="00001108">
      <w:pPr>
        <w:pStyle w:val="Textkrper"/>
        <w:spacing w:before="240" w:after="240"/>
        <w:rPr>
          <w:sz w:val="28"/>
        </w:rPr>
      </w:pPr>
      <w:r>
        <w:rPr>
          <w:color w:val="0000FF"/>
          <w:sz w:val="28"/>
        </w:rPr>
        <w:t xml:space="preserve">Zusammenfassung des Aktionsplans zur Mitteilung an die EU </w:t>
      </w:r>
      <w:r>
        <w:rPr>
          <w:color w:val="0000FF"/>
          <w:sz w:val="28"/>
        </w:rPr>
        <w:br/>
        <w:t xml:space="preserve">gem. § 47d Abs. 7 BImSchG </w:t>
      </w:r>
      <w:r>
        <w:rPr>
          <w:color w:val="0000FF"/>
          <w:sz w:val="28"/>
        </w:rPr>
        <w:br/>
        <w:t xml:space="preserve">der Gemeinde „Molfsee“ vom </w:t>
      </w:r>
      <w:r w:rsidR="00B9391B">
        <w:rPr>
          <w:color w:val="0000FF"/>
          <w:sz w:val="28"/>
        </w:rPr>
        <w:t xml:space="preserve">            </w:t>
      </w:r>
      <w:r w:rsidR="00F81296">
        <w:rPr>
          <w:color w:val="0000FF"/>
          <w:sz w:val="28"/>
        </w:rPr>
        <w:t>.201</w:t>
      </w:r>
      <w:r w:rsidR="00B9391B">
        <w:rPr>
          <w:color w:val="0000FF"/>
          <w:sz w:val="28"/>
        </w:rPr>
        <w:t>8</w:t>
      </w:r>
    </w:p>
    <w:p w:rsidR="00001108" w:rsidRDefault="00001108">
      <w:pPr>
        <w:pStyle w:val="Textkrper2"/>
        <w:rPr>
          <w:i/>
          <w:iCs/>
          <w:color w:val="0000FF"/>
        </w:rPr>
      </w:pPr>
    </w:p>
    <w:p w:rsidR="00001108" w:rsidRDefault="00001108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1. Allgemeines </w:t>
      </w:r>
    </w:p>
    <w:p w:rsidR="00001108" w:rsidRDefault="00001108">
      <w:pPr>
        <w:ind w:left="426" w:hanging="426"/>
        <w:rPr>
          <w:rFonts w:cs="Arial"/>
          <w:b/>
        </w:rPr>
      </w:pPr>
      <w:r>
        <w:rPr>
          <w:rFonts w:cs="Arial"/>
          <w:b/>
        </w:rPr>
        <w:t>1.1 Beschreibung der Gemeinde sowie der Hauptverkehrsstraßen, Haupteise</w:t>
      </w:r>
      <w:r>
        <w:rPr>
          <w:rFonts w:cs="Arial"/>
          <w:b/>
        </w:rPr>
        <w:t>n</w:t>
      </w:r>
      <w:r>
        <w:rPr>
          <w:rFonts w:cs="Arial"/>
          <w:b/>
        </w:rPr>
        <w:t>bahnstrecken oder Großflughäfen und anderer Lärmquellen, die zu berüc</w:t>
      </w:r>
      <w:r>
        <w:rPr>
          <w:rFonts w:cs="Arial"/>
          <w:b/>
        </w:rPr>
        <w:t>k</w:t>
      </w:r>
      <w:r>
        <w:rPr>
          <w:rFonts w:cs="Arial"/>
          <w:b/>
        </w:rPr>
        <w:t>sic</w:t>
      </w:r>
      <w:r>
        <w:rPr>
          <w:rFonts w:cs="Arial"/>
          <w:b/>
        </w:rPr>
        <w:t>h</w:t>
      </w:r>
      <w:r>
        <w:rPr>
          <w:rFonts w:cs="Arial"/>
          <w:b/>
        </w:rPr>
        <w:t>tigen sind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pStyle w:val="berschrift2"/>
              <w:numPr>
                <w:ilvl w:val="0"/>
                <w:numId w:val="0"/>
              </w:numPr>
              <w:spacing w:line="240" w:lineRule="auto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Die Gemeinde Molfsee liegt in Schleswig-Holstein, am südlichen Stadtrand der Landeshauptstadt </w:t>
            </w:r>
            <w:hyperlink r:id="rId8" w:tooltip="Kiel" w:history="1">
              <w:r>
                <w:rPr>
                  <w:rFonts w:cs="Arial"/>
                  <w:b w:val="0"/>
                  <w:bCs w:val="0"/>
                </w:rPr>
                <w:t>Kiel</w:t>
              </w:r>
            </w:hyperlink>
            <w:r>
              <w:rPr>
                <w:rFonts w:cs="Arial"/>
                <w:b w:val="0"/>
                <w:bCs w:val="0"/>
              </w:rPr>
              <w:t>. Sie setzt sich zusammen aus den Ortsteilen Schulensee, Rammsee und Molfsee (Dorf), wobei die beiden erstgenannten Ortsteile zum Ba</w:t>
            </w:r>
            <w:r>
              <w:rPr>
                <w:rFonts w:cs="Arial"/>
                <w:b w:val="0"/>
                <w:bCs w:val="0"/>
              </w:rPr>
              <w:t>l</w:t>
            </w:r>
            <w:r>
              <w:rPr>
                <w:rFonts w:cs="Arial"/>
                <w:b w:val="0"/>
                <w:bCs w:val="0"/>
              </w:rPr>
              <w:t>lungsraum Kiel gehören. In der Gemeinde Molfsee leben ca. 4</w:t>
            </w:r>
            <w:r w:rsidR="00B9391B">
              <w:rPr>
                <w:rFonts w:cs="Arial"/>
                <w:b w:val="0"/>
                <w:bCs w:val="0"/>
              </w:rPr>
              <w:t>979</w:t>
            </w:r>
            <w:r>
              <w:rPr>
                <w:rFonts w:cs="Arial"/>
                <w:b w:val="0"/>
                <w:bCs w:val="0"/>
              </w:rPr>
              <w:t xml:space="preserve"> Einwohner (Stand 31. </w:t>
            </w:r>
            <w:r w:rsidR="00B9391B">
              <w:rPr>
                <w:rFonts w:cs="Arial"/>
                <w:b w:val="0"/>
                <w:bCs w:val="0"/>
              </w:rPr>
              <w:t>Mai</w:t>
            </w:r>
            <w:r>
              <w:rPr>
                <w:rFonts w:cs="Arial"/>
                <w:b w:val="0"/>
                <w:bCs w:val="0"/>
              </w:rPr>
              <w:t>. 20</w:t>
            </w:r>
            <w:r w:rsidR="00B9391B">
              <w:rPr>
                <w:rFonts w:cs="Arial"/>
                <w:b w:val="0"/>
                <w:bCs w:val="0"/>
              </w:rPr>
              <w:t>18</w:t>
            </w:r>
            <w:r>
              <w:rPr>
                <w:rFonts w:cs="Arial"/>
                <w:b w:val="0"/>
                <w:bCs w:val="0"/>
              </w:rPr>
              <w:t>). Die Gesamtfläche des Gemeindegebietes beträgt 7,2 qkm. Hieraus ergibt sich eine Einwohnerdichte pro qkm von 6</w:t>
            </w:r>
            <w:r w:rsidR="00B9391B">
              <w:rPr>
                <w:rFonts w:cs="Arial"/>
                <w:b w:val="0"/>
                <w:bCs w:val="0"/>
              </w:rPr>
              <w:t>91</w:t>
            </w:r>
            <w:r w:rsidR="00206653">
              <w:rPr>
                <w:rFonts w:cs="Arial"/>
                <w:b w:val="0"/>
                <w:bCs w:val="0"/>
              </w:rPr>
              <w:t>,5</w:t>
            </w:r>
            <w:r>
              <w:rPr>
                <w:rFonts w:cs="Arial"/>
                <w:b w:val="0"/>
                <w:bCs w:val="0"/>
              </w:rPr>
              <w:t>. Die meisten Einwo</w:t>
            </w:r>
            <w:r>
              <w:rPr>
                <w:rFonts w:cs="Arial"/>
                <w:b w:val="0"/>
                <w:bCs w:val="0"/>
              </w:rPr>
              <w:t>h</w:t>
            </w:r>
            <w:r>
              <w:rPr>
                <w:rFonts w:cs="Arial"/>
                <w:b w:val="0"/>
                <w:bCs w:val="0"/>
              </w:rPr>
              <w:t>ner leben heute in den Ortsteilen Rammsee und Schule</w:t>
            </w:r>
            <w:r>
              <w:rPr>
                <w:rFonts w:cs="Arial"/>
                <w:b w:val="0"/>
                <w:bCs w:val="0"/>
              </w:rPr>
              <w:t>n</w:t>
            </w:r>
            <w:r>
              <w:rPr>
                <w:rFonts w:cs="Arial"/>
                <w:b w:val="0"/>
                <w:bCs w:val="0"/>
              </w:rPr>
              <w:t>see.</w:t>
            </w:r>
          </w:p>
          <w:p w:rsidR="00001108" w:rsidRDefault="00001108" w:rsidP="00DC60A9">
            <w:pPr>
              <w:pStyle w:val="berschrift2"/>
              <w:numPr>
                <w:ilvl w:val="0"/>
                <w:numId w:val="0"/>
              </w:numPr>
              <w:spacing w:line="240" w:lineRule="auto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Die Gemeinde Molfsee ist eine beliebte Wohngemeinde im Randbereich Kiels. Ihr Umland ist ländlich und landwirtschaftlich geprägt. </w:t>
            </w:r>
          </w:p>
          <w:p w:rsidR="00001108" w:rsidRDefault="00001108" w:rsidP="00DC60A9">
            <w:pPr>
              <w:pStyle w:val="berschrift2"/>
              <w:numPr>
                <w:ilvl w:val="0"/>
                <w:numId w:val="0"/>
              </w:numPr>
              <w:spacing w:line="240" w:lineRule="auto"/>
              <w:jc w:val="both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Molfsee verfügt über gute Verkehrsanbindungen.</w:t>
            </w:r>
          </w:p>
          <w:p w:rsidR="00001108" w:rsidRDefault="00001108" w:rsidP="00DC60A9">
            <w:pPr>
              <w:pStyle w:val="berschrift2"/>
              <w:numPr>
                <w:ilvl w:val="0"/>
                <w:numId w:val="0"/>
              </w:num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 xml:space="preserve">Das Gemeindegebiet ist durch die </w:t>
            </w:r>
            <w:r w:rsidR="00965447">
              <w:rPr>
                <w:rFonts w:cs="Arial"/>
                <w:b w:val="0"/>
                <w:bCs w:val="0"/>
              </w:rPr>
              <w:t>folgende</w:t>
            </w:r>
            <w:r>
              <w:rPr>
                <w:rFonts w:cs="Arial"/>
                <w:b w:val="0"/>
                <w:bCs w:val="0"/>
              </w:rPr>
              <w:t>, auf den strategischen Lärmkarten e</w:t>
            </w:r>
            <w:r>
              <w:rPr>
                <w:rFonts w:cs="Arial"/>
                <w:b w:val="0"/>
                <w:bCs w:val="0"/>
              </w:rPr>
              <w:t>r</w:t>
            </w:r>
            <w:r>
              <w:rPr>
                <w:rFonts w:cs="Arial"/>
                <w:b w:val="0"/>
                <w:bCs w:val="0"/>
              </w:rPr>
              <w:t>sichtliche Hauptverkehrsstraße (größer 3 Mio. Kfz/a) betro</w:t>
            </w:r>
            <w:r>
              <w:rPr>
                <w:rFonts w:cs="Arial"/>
                <w:b w:val="0"/>
                <w:bCs w:val="0"/>
              </w:rPr>
              <w:t>f</w:t>
            </w:r>
            <w:r>
              <w:rPr>
                <w:rFonts w:cs="Arial"/>
                <w:b w:val="0"/>
                <w:bCs w:val="0"/>
              </w:rPr>
              <w:t>fen:</w:t>
            </w:r>
          </w:p>
          <w:p w:rsidR="00001108" w:rsidRDefault="00001108" w:rsidP="00DC60A9">
            <w:pPr>
              <w:pStyle w:val="StandardWeb"/>
              <w:numPr>
                <w:ilvl w:val="0"/>
                <w:numId w:val="2"/>
              </w:numPr>
              <w:spacing w:before="120" w:beforeAutospacing="0" w:after="120" w:afterAutospacing="0"/>
              <w:ind w:left="714" w:hanging="3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BAB A215</w:t>
            </w:r>
          </w:p>
          <w:p w:rsidR="00001108" w:rsidRDefault="00001108" w:rsidP="00DC60A9">
            <w:pPr>
              <w:pStyle w:val="StandardWeb"/>
              <w:numPr>
                <w:ilvl w:val="0"/>
                <w:numId w:val="2"/>
              </w:numPr>
              <w:spacing w:before="120" w:beforeAutospacing="0" w:after="120" w:afterAutospacing="0"/>
              <w:ind w:left="714" w:hanging="3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K79 (Hamburger Landstraße)</w:t>
            </w:r>
            <w:r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iCs/>
              </w:rPr>
              <w:t>im Ballungsraum Kiel kartiert</w:t>
            </w:r>
          </w:p>
          <w:p w:rsidR="00001108" w:rsidRDefault="00001108" w:rsidP="00DC60A9">
            <w:pPr>
              <w:pStyle w:val="StandardWeb"/>
              <w:numPr>
                <w:ilvl w:val="0"/>
                <w:numId w:val="2"/>
              </w:numPr>
              <w:spacing w:before="120" w:beforeAutospacing="0" w:after="120" w:afterAutospacing="0"/>
              <w:ind w:left="714" w:hanging="3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L318 (Hamburger Chaussee)</w:t>
            </w:r>
            <w:r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iCs/>
              </w:rPr>
              <w:t>im Ballungsraum Kiel kartiert</w:t>
            </w:r>
          </w:p>
        </w:tc>
      </w:tr>
    </w:tbl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>1.2 Für die Aktionsplanung zuständige Behörde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>
            <w:pPr>
              <w:pStyle w:val="StandardWeb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</w:rPr>
              <w:t>Gemeinde Molfsee</w:t>
            </w:r>
          </w:p>
          <w:p w:rsidR="00001108" w:rsidRDefault="00001108">
            <w:pPr>
              <w:pStyle w:val="StandardWeb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</w:rPr>
              <w:t>Mielkendorfer Weg 2</w:t>
            </w:r>
          </w:p>
          <w:p w:rsidR="00001108" w:rsidRDefault="00001108">
            <w:pPr>
              <w:rPr>
                <w:rFonts w:cs="Arial"/>
              </w:rPr>
            </w:pPr>
            <w:r>
              <w:rPr>
                <w:rFonts w:cs="Arial"/>
              </w:rPr>
              <w:t>24113 Molfsee</w:t>
            </w:r>
          </w:p>
          <w:p w:rsidR="00206653" w:rsidRDefault="00206653">
            <w:pPr>
              <w:rPr>
                <w:rFonts w:cs="Arial"/>
              </w:rPr>
            </w:pPr>
          </w:p>
        </w:tc>
      </w:tr>
    </w:tbl>
    <w:p w:rsidR="00001108" w:rsidRDefault="00001108">
      <w:pPr>
        <w:rPr>
          <w:rFonts w:cs="Arial"/>
          <w:b/>
        </w:rPr>
      </w:pPr>
      <w:r>
        <w:rPr>
          <w:rFonts w:cs="Arial"/>
          <w:b/>
        </w:rPr>
        <w:lastRenderedPageBreak/>
        <w:t>1.3 Rechtlicher Hintergrund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>
            <w:pPr>
              <w:numPr>
                <w:ilvl w:val="0"/>
                <w:numId w:val="2"/>
              </w:numPr>
              <w:tabs>
                <w:tab w:val="num" w:pos="360"/>
              </w:tabs>
              <w:ind w:left="714" w:hanging="357"/>
            </w:pPr>
            <w:r>
              <w:rPr>
                <w:rFonts w:cs="Arial"/>
              </w:rPr>
              <w:t xml:space="preserve">Richtlinie 2002/49/EG des europäischen Parlaments und des Rates vom 25. Juni 2002 über die Bewertung und Bekämpfung von Umgebungslärm </w:t>
            </w:r>
          </w:p>
          <w:p w:rsidR="00001108" w:rsidRDefault="00001108">
            <w:pPr>
              <w:pStyle w:val="StandardWeb"/>
              <w:numPr>
                <w:ilvl w:val="0"/>
                <w:numId w:val="2"/>
              </w:numPr>
              <w:spacing w:before="120" w:beforeAutospacing="0" w:after="120" w:afterAutospacing="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§§ 47a-f Bundes-Immissionsschutzgesetz</w:t>
            </w:r>
          </w:p>
        </w:tc>
      </w:tr>
    </w:tbl>
    <w:p w:rsidR="00001108" w:rsidRDefault="00001108">
      <w:pPr>
        <w:rPr>
          <w:rFonts w:cs="Arial"/>
          <w:b/>
        </w:rPr>
      </w:pPr>
    </w:p>
    <w:p w:rsidR="00001108" w:rsidRDefault="00001108">
      <w:pPr>
        <w:rPr>
          <w:rFonts w:cs="Arial"/>
          <w:b/>
        </w:rPr>
      </w:pPr>
    </w:p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 xml:space="preserve">1.4 Geltende Grenzwerte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>
            <w:pPr>
              <w:rPr>
                <w:rFonts w:cs="Arial"/>
              </w:rPr>
            </w:pPr>
            <w:r>
              <w:rPr>
                <w:rFonts w:cs="Arial"/>
              </w:rPr>
              <w:t>Siehe von Deutschland an die Europäische Kommission übermittelten Grenzwerte</w:t>
            </w:r>
            <w:r>
              <w:t>.</w:t>
            </w:r>
          </w:p>
        </w:tc>
      </w:tr>
    </w:tbl>
    <w:p w:rsidR="00001108" w:rsidRDefault="00001108">
      <w:pPr>
        <w:keepNext/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2. Bewertung der Ist-Situation</w:t>
      </w:r>
    </w:p>
    <w:p w:rsidR="00001108" w:rsidRDefault="00001108">
      <w:pPr>
        <w:keepNext/>
        <w:rPr>
          <w:rFonts w:cs="Arial"/>
          <w:bCs/>
        </w:rPr>
      </w:pPr>
      <w:r>
        <w:rPr>
          <w:rFonts w:cs="Arial"/>
          <w:b/>
        </w:rPr>
        <w:t>2.1 Zusammenfassung der Daten der Lärmkarten</w:t>
      </w:r>
    </w:p>
    <w:p w:rsidR="00001108" w:rsidRDefault="00001108">
      <w:pPr>
        <w:pStyle w:val="Fuzeile"/>
        <w:keepNext/>
        <w:tabs>
          <w:tab w:val="clear" w:pos="4536"/>
          <w:tab w:val="clear" w:pos="9072"/>
        </w:tabs>
        <w:rPr>
          <w:rFonts w:cs="Arial"/>
          <w:bCs/>
        </w:rPr>
      </w:pPr>
      <w:r>
        <w:rPr>
          <w:rFonts w:cs="Arial"/>
          <w:bCs/>
        </w:rPr>
        <w:t>Geschätzte Zahl der von Lärm an Haup</w:t>
      </w:r>
      <w:r>
        <w:rPr>
          <w:rFonts w:cs="Arial"/>
          <w:bCs/>
        </w:rPr>
        <w:t>t</w:t>
      </w:r>
      <w:r>
        <w:rPr>
          <w:rFonts w:cs="Arial"/>
          <w:bCs/>
        </w:rPr>
        <w:t>verkehrsstraßen belasteten Menschen (auf 10 gerundet)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236"/>
        <w:gridCol w:w="1744"/>
        <w:gridCol w:w="2520"/>
      </w:tblGrid>
      <w:tr w:rsidR="00001108">
        <w:tc>
          <w:tcPr>
            <w:tcW w:w="1800" w:type="dxa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L</w:t>
            </w:r>
            <w:r>
              <w:rPr>
                <w:b/>
                <w:bCs/>
                <w:sz w:val="22"/>
                <w:vertAlign w:val="subscript"/>
                <w:lang w:val="en-GB"/>
              </w:rPr>
              <w:t xml:space="preserve">DEN   </w:t>
            </w:r>
            <w:r>
              <w:rPr>
                <w:b/>
                <w:bCs/>
                <w:sz w:val="22"/>
                <w:lang w:val="en-GB"/>
              </w:rPr>
              <w:t>dB(A)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Belastete Me</w:t>
            </w:r>
            <w:r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 xml:space="preserve">schen </w:t>
            </w:r>
            <w:r>
              <w:rPr>
                <w:b/>
                <w:bCs/>
                <w:sz w:val="22"/>
              </w:rPr>
              <w:br/>
              <w:t>Straßenlärm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  <w:vertAlign w:val="subscript"/>
              </w:rPr>
              <w:t xml:space="preserve">Night   </w:t>
            </w:r>
            <w:r>
              <w:rPr>
                <w:b/>
                <w:bCs/>
                <w:sz w:val="22"/>
              </w:rPr>
              <w:t>dB(A)</w:t>
            </w:r>
          </w:p>
        </w:tc>
        <w:tc>
          <w:tcPr>
            <w:tcW w:w="2520" w:type="dxa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Belastete Me</w:t>
            </w:r>
            <w:r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schen Straßenlärm</w:t>
            </w:r>
          </w:p>
        </w:tc>
      </w:tr>
      <w:tr w:rsidR="00001108">
        <w:tc>
          <w:tcPr>
            <w:tcW w:w="1800" w:type="dxa"/>
            <w:vAlign w:val="center"/>
          </w:tcPr>
          <w:p w:rsidR="00001108" w:rsidRDefault="00001108" w:rsidP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</w:t>
            </w:r>
            <w:r w:rsidR="00B9391B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 xml:space="preserve"> bis </w:t>
            </w:r>
            <w:r w:rsidR="00B9391B">
              <w:rPr>
                <w:rFonts w:cs="Arial"/>
                <w:sz w:val="22"/>
              </w:rPr>
              <w:t>55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001108" w:rsidRDefault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50 bis 55</w:t>
            </w:r>
          </w:p>
        </w:tc>
        <w:tc>
          <w:tcPr>
            <w:tcW w:w="2520" w:type="dxa"/>
            <w:vAlign w:val="center"/>
          </w:tcPr>
          <w:p w:rsidR="00001108" w:rsidRDefault="00B9391B" w:rsidP="0020665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</w:tr>
      <w:tr w:rsidR="00001108">
        <w:tc>
          <w:tcPr>
            <w:tcW w:w="1800" w:type="dxa"/>
            <w:vAlign w:val="center"/>
          </w:tcPr>
          <w:p w:rsidR="00001108" w:rsidRDefault="00001108" w:rsidP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</w:t>
            </w:r>
            <w:r w:rsidR="00B9391B">
              <w:rPr>
                <w:rFonts w:cs="Arial"/>
                <w:sz w:val="22"/>
              </w:rPr>
              <w:t>55</w:t>
            </w:r>
            <w:r>
              <w:rPr>
                <w:rFonts w:cs="Arial"/>
                <w:sz w:val="22"/>
              </w:rPr>
              <w:t xml:space="preserve"> bis 6</w:t>
            </w:r>
            <w:r w:rsidR="00B9391B">
              <w:rPr>
                <w:rFonts w:cs="Arial"/>
                <w:sz w:val="22"/>
              </w:rPr>
              <w:t>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001108" w:rsidRDefault="00001108" w:rsidP="0020665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06653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55 bis 60</w:t>
            </w:r>
          </w:p>
        </w:tc>
        <w:tc>
          <w:tcPr>
            <w:tcW w:w="2520" w:type="dxa"/>
            <w:vAlign w:val="center"/>
          </w:tcPr>
          <w:p w:rsidR="00001108" w:rsidRDefault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001108">
        <w:tc>
          <w:tcPr>
            <w:tcW w:w="1800" w:type="dxa"/>
            <w:vAlign w:val="center"/>
          </w:tcPr>
          <w:p w:rsidR="00001108" w:rsidRDefault="00001108" w:rsidP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</w:t>
            </w:r>
            <w:r w:rsidR="00B9391B">
              <w:rPr>
                <w:rFonts w:cs="Arial"/>
                <w:sz w:val="22"/>
              </w:rPr>
              <w:t>60</w:t>
            </w:r>
            <w:r>
              <w:rPr>
                <w:rFonts w:cs="Arial"/>
                <w:sz w:val="22"/>
              </w:rPr>
              <w:t xml:space="preserve"> bis </w:t>
            </w:r>
            <w:r w:rsidR="00B9391B">
              <w:rPr>
                <w:rFonts w:cs="Arial"/>
                <w:sz w:val="22"/>
              </w:rPr>
              <w:t>65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60 bis 65</w:t>
            </w:r>
          </w:p>
        </w:tc>
        <w:tc>
          <w:tcPr>
            <w:tcW w:w="2520" w:type="dxa"/>
            <w:vAlign w:val="center"/>
          </w:tcPr>
          <w:p w:rsidR="00001108" w:rsidRDefault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001108">
        <w:tc>
          <w:tcPr>
            <w:tcW w:w="1800" w:type="dxa"/>
            <w:vAlign w:val="center"/>
          </w:tcPr>
          <w:p w:rsidR="00001108" w:rsidRDefault="00001108" w:rsidP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</w:t>
            </w:r>
            <w:r w:rsidR="00B9391B">
              <w:rPr>
                <w:rFonts w:cs="Arial"/>
                <w:sz w:val="22"/>
              </w:rPr>
              <w:t>65</w:t>
            </w:r>
            <w:r>
              <w:rPr>
                <w:rFonts w:cs="Arial"/>
                <w:sz w:val="22"/>
              </w:rPr>
              <w:t xml:space="preserve"> bis </w:t>
            </w:r>
            <w:r w:rsidR="00B9391B">
              <w:rPr>
                <w:rFonts w:cs="Arial"/>
                <w:sz w:val="22"/>
              </w:rPr>
              <w:t>70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65 bis 70</w:t>
            </w:r>
          </w:p>
        </w:tc>
        <w:tc>
          <w:tcPr>
            <w:tcW w:w="2520" w:type="dxa"/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001108">
        <w:tc>
          <w:tcPr>
            <w:tcW w:w="1800" w:type="dxa"/>
            <w:vAlign w:val="center"/>
          </w:tcPr>
          <w:p w:rsidR="00001108" w:rsidRDefault="00001108" w:rsidP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</w:t>
            </w:r>
            <w:r w:rsidR="00B9391B">
              <w:rPr>
                <w:rFonts w:cs="Arial"/>
                <w:sz w:val="22"/>
              </w:rPr>
              <w:t>0 bis 75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001108" w:rsidRDefault="00001108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70</w:t>
            </w:r>
            <w:r w:rsidR="00B9391B">
              <w:rPr>
                <w:rFonts w:cs="Arial"/>
                <w:sz w:val="22"/>
              </w:rPr>
              <w:t xml:space="preserve"> bis 75</w:t>
            </w:r>
          </w:p>
        </w:tc>
        <w:tc>
          <w:tcPr>
            <w:tcW w:w="2520" w:type="dxa"/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001108">
        <w:trPr>
          <w:trHeight w:val="80"/>
        </w:trPr>
        <w:tc>
          <w:tcPr>
            <w:tcW w:w="1800" w:type="dxa"/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Summe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001108" w:rsidRDefault="00B9391B" w:rsidP="00B9391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001108" w:rsidRDefault="00001108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Summe</w:t>
            </w:r>
          </w:p>
        </w:tc>
        <w:tc>
          <w:tcPr>
            <w:tcW w:w="2520" w:type="dxa"/>
            <w:vAlign w:val="center"/>
          </w:tcPr>
          <w:p w:rsidR="00001108" w:rsidRDefault="0020665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001108">
              <w:rPr>
                <w:rFonts w:cs="Arial"/>
                <w:sz w:val="22"/>
              </w:rPr>
              <w:t>0</w:t>
            </w:r>
          </w:p>
        </w:tc>
      </w:tr>
    </w:tbl>
    <w:p w:rsidR="00001108" w:rsidRDefault="00001108">
      <w:pPr>
        <w:outlineLvl w:val="1"/>
        <w:rPr>
          <w:rFonts w:cs="Arial"/>
          <w:bCs/>
        </w:rPr>
      </w:pPr>
    </w:p>
    <w:p w:rsidR="00001108" w:rsidRDefault="00001108">
      <w:pPr>
        <w:outlineLvl w:val="1"/>
        <w:rPr>
          <w:rFonts w:cs="Arial"/>
          <w:bCs/>
        </w:rPr>
      </w:pPr>
      <w:r>
        <w:rPr>
          <w:rFonts w:cs="Arial"/>
          <w:bCs/>
        </w:rPr>
        <w:t xml:space="preserve">Geschätzte Zahl der von Lärm an Hauptverkehrsstraßen belasteten Fläche und  Wohnungen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84"/>
      </w:tblGrid>
      <w:tr w:rsidR="00001108">
        <w:tc>
          <w:tcPr>
            <w:tcW w:w="2835" w:type="dxa"/>
            <w:vAlign w:val="center"/>
          </w:tcPr>
          <w:p w:rsidR="00001108" w:rsidRDefault="00001108">
            <w:pPr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</w:t>
            </w:r>
            <w:r>
              <w:rPr>
                <w:rFonts w:cs="Arial"/>
                <w:b/>
                <w:bCs/>
                <w:sz w:val="22"/>
                <w:vertAlign w:val="subscript"/>
              </w:rPr>
              <w:t xml:space="preserve">DEN </w:t>
            </w:r>
            <w:r>
              <w:rPr>
                <w:rFonts w:cs="Arial"/>
                <w:b/>
                <w:bCs/>
                <w:sz w:val="22"/>
              </w:rPr>
              <w:t>dB(A)</w:t>
            </w:r>
          </w:p>
        </w:tc>
        <w:tc>
          <w:tcPr>
            <w:tcW w:w="2127" w:type="dxa"/>
            <w:vAlign w:val="center"/>
          </w:tcPr>
          <w:p w:rsidR="00001108" w:rsidRDefault="00001108">
            <w:pPr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Fläche in km²</w:t>
            </w:r>
          </w:p>
        </w:tc>
        <w:tc>
          <w:tcPr>
            <w:tcW w:w="1984" w:type="dxa"/>
            <w:vAlign w:val="center"/>
          </w:tcPr>
          <w:p w:rsidR="00001108" w:rsidRDefault="00001108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Wohnungen</w:t>
            </w:r>
          </w:p>
        </w:tc>
      </w:tr>
      <w:tr w:rsidR="00001108">
        <w:tc>
          <w:tcPr>
            <w:tcW w:w="2835" w:type="dxa"/>
            <w:vAlign w:val="center"/>
          </w:tcPr>
          <w:p w:rsidR="00001108" w:rsidRDefault="00001108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55 - 65 </w:t>
            </w:r>
            <w:r>
              <w:rPr>
                <w:rFonts w:cs="Arial"/>
                <w:bCs/>
                <w:sz w:val="22"/>
              </w:rPr>
              <w:t>dB(A) L</w:t>
            </w:r>
            <w:r>
              <w:rPr>
                <w:rFonts w:cs="Arial"/>
                <w:bCs/>
                <w:sz w:val="22"/>
                <w:vertAlign w:val="subscript"/>
              </w:rPr>
              <w:t>DEN</w:t>
            </w:r>
          </w:p>
        </w:tc>
        <w:tc>
          <w:tcPr>
            <w:tcW w:w="2127" w:type="dxa"/>
            <w:vAlign w:val="center"/>
          </w:tcPr>
          <w:p w:rsidR="00001108" w:rsidRDefault="00B9391B" w:rsidP="00B9391B">
            <w:pPr>
              <w:spacing w:before="40" w:after="40"/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0</w:t>
            </w:r>
            <w:r w:rsidR="00001108">
              <w:rPr>
                <w:rFonts w:cs="Arial"/>
                <w:sz w:val="22"/>
              </w:rPr>
              <w:t>,</w:t>
            </w:r>
            <w:r w:rsidR="00206653">
              <w:rPr>
                <w:rFonts w:cs="Arial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001108" w:rsidRDefault="00B9391B" w:rsidP="00B9391B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</w:t>
            </w:r>
          </w:p>
        </w:tc>
      </w:tr>
      <w:tr w:rsidR="00001108">
        <w:tc>
          <w:tcPr>
            <w:tcW w:w="2835" w:type="dxa"/>
            <w:vAlign w:val="center"/>
          </w:tcPr>
          <w:p w:rsidR="00001108" w:rsidRDefault="00001108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65 - 75 </w:t>
            </w:r>
            <w:r>
              <w:rPr>
                <w:rFonts w:cs="Arial"/>
                <w:bCs/>
                <w:sz w:val="22"/>
              </w:rPr>
              <w:t>dB(A) L</w:t>
            </w:r>
            <w:r>
              <w:rPr>
                <w:rFonts w:cs="Arial"/>
                <w:bCs/>
                <w:sz w:val="22"/>
                <w:vertAlign w:val="subscript"/>
              </w:rPr>
              <w:t>DEN</w:t>
            </w:r>
          </w:p>
        </w:tc>
        <w:tc>
          <w:tcPr>
            <w:tcW w:w="2127" w:type="dxa"/>
          </w:tcPr>
          <w:p w:rsidR="00001108" w:rsidRDefault="00001108" w:rsidP="00B9391B">
            <w:pPr>
              <w:jc w:val="center"/>
            </w:pPr>
            <w:r>
              <w:rPr>
                <w:rFonts w:cs="Arial"/>
                <w:sz w:val="22"/>
              </w:rPr>
              <w:t>0,</w:t>
            </w:r>
            <w:r w:rsidR="00B9391B">
              <w:rPr>
                <w:rFonts w:cs="Arial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001108" w:rsidRDefault="00001108" w:rsidP="00B9391B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001108">
        <w:tc>
          <w:tcPr>
            <w:tcW w:w="2835" w:type="dxa"/>
            <w:vAlign w:val="center"/>
          </w:tcPr>
          <w:p w:rsidR="00001108" w:rsidRDefault="00001108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75 </w:t>
            </w:r>
            <w:r>
              <w:rPr>
                <w:rFonts w:cs="Arial"/>
                <w:bCs/>
                <w:sz w:val="22"/>
              </w:rPr>
              <w:t>dB(A) L</w:t>
            </w:r>
            <w:r>
              <w:rPr>
                <w:rFonts w:cs="Arial"/>
                <w:bCs/>
                <w:sz w:val="22"/>
                <w:vertAlign w:val="subscript"/>
              </w:rPr>
              <w:t>DEN</w:t>
            </w:r>
          </w:p>
        </w:tc>
        <w:tc>
          <w:tcPr>
            <w:tcW w:w="2127" w:type="dxa"/>
          </w:tcPr>
          <w:p w:rsidR="00001108" w:rsidRDefault="00001108" w:rsidP="00B9391B">
            <w:pPr>
              <w:jc w:val="center"/>
            </w:pPr>
            <w:r>
              <w:rPr>
                <w:rFonts w:cs="Arial"/>
                <w:sz w:val="22"/>
              </w:rPr>
              <w:t>0</w:t>
            </w:r>
            <w:r w:rsidR="00206653">
              <w:rPr>
                <w:rFonts w:cs="Arial"/>
                <w:sz w:val="22"/>
              </w:rPr>
              <w:t>,0</w:t>
            </w:r>
          </w:p>
        </w:tc>
        <w:tc>
          <w:tcPr>
            <w:tcW w:w="1984" w:type="dxa"/>
            <w:vAlign w:val="center"/>
          </w:tcPr>
          <w:p w:rsidR="00001108" w:rsidRDefault="00001108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001108">
        <w:tc>
          <w:tcPr>
            <w:tcW w:w="2835" w:type="dxa"/>
            <w:vAlign w:val="center"/>
          </w:tcPr>
          <w:p w:rsidR="00001108" w:rsidRDefault="00001108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Summe</w:t>
            </w:r>
          </w:p>
        </w:tc>
        <w:tc>
          <w:tcPr>
            <w:tcW w:w="2127" w:type="dxa"/>
          </w:tcPr>
          <w:p w:rsidR="00001108" w:rsidRDefault="00B9391B" w:rsidP="00B9391B">
            <w:pPr>
              <w:jc w:val="center"/>
            </w:pPr>
            <w:r>
              <w:rPr>
                <w:rFonts w:cs="Arial"/>
                <w:sz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001108" w:rsidRDefault="00B9391B" w:rsidP="00B9391B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</w:tr>
    </w:tbl>
    <w:p w:rsidR="00001108" w:rsidRDefault="00001108">
      <w:pPr>
        <w:rPr>
          <w:rFonts w:cs="Arial"/>
          <w:b/>
        </w:rPr>
      </w:pPr>
    </w:p>
    <w:p w:rsidR="00E01ADA" w:rsidRDefault="00E01ADA">
      <w:pPr>
        <w:rPr>
          <w:rFonts w:cs="Arial"/>
          <w:b/>
        </w:rPr>
      </w:pPr>
    </w:p>
    <w:p w:rsidR="00E01ADA" w:rsidRDefault="00E01ADA">
      <w:pPr>
        <w:rPr>
          <w:rFonts w:cs="Arial"/>
          <w:b/>
        </w:rPr>
      </w:pPr>
    </w:p>
    <w:p w:rsidR="00E01ADA" w:rsidRDefault="00E01ADA">
      <w:pPr>
        <w:rPr>
          <w:rFonts w:cs="Arial"/>
          <w:b/>
        </w:rPr>
      </w:pPr>
    </w:p>
    <w:p w:rsidR="00001108" w:rsidRDefault="00001108">
      <w:pPr>
        <w:ind w:left="426" w:hanging="426"/>
        <w:rPr>
          <w:rFonts w:cs="Arial"/>
          <w:b/>
        </w:rPr>
      </w:pPr>
      <w:r>
        <w:rPr>
          <w:rFonts w:cs="Arial"/>
          <w:b/>
        </w:rPr>
        <w:t>2.2 Bewertung der Anzahl von Pe</w:t>
      </w:r>
      <w:r>
        <w:rPr>
          <w:rFonts w:cs="Arial"/>
          <w:b/>
        </w:rPr>
        <w:t>r</w:t>
      </w:r>
      <w:r>
        <w:rPr>
          <w:rFonts w:cs="Arial"/>
          <w:b/>
        </w:rPr>
        <w:t>sonen, die Lärm ausgesetzt sind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jc w:val="both"/>
            </w:pPr>
            <w:bookmarkStart w:id="1" w:name="OLE_LINK1"/>
            <w:r>
              <w:t xml:space="preserve">Es sind ca. </w:t>
            </w:r>
            <w:r w:rsidR="00B9391B">
              <w:t>180</w:t>
            </w:r>
            <w:r>
              <w:t xml:space="preserve"> Personen und somit </w:t>
            </w:r>
            <w:r w:rsidR="00B9391B">
              <w:t>3</w:t>
            </w:r>
            <w:r w:rsidR="00206653">
              <w:t>,</w:t>
            </w:r>
            <w:r w:rsidR="00B9391B">
              <w:t>6</w:t>
            </w:r>
            <w:r>
              <w:t xml:space="preserve"> % der Einwohner der Gemeinde Molfsee durch Umgebungslärm über 55 dB(A) L</w:t>
            </w:r>
            <w:r>
              <w:rPr>
                <w:vertAlign w:val="subscript"/>
              </w:rPr>
              <w:t>DEN</w:t>
            </w:r>
            <w:r>
              <w:t xml:space="preserve"> verursacht durch Hauptve</w:t>
            </w:r>
            <w:r>
              <w:t>r</w:t>
            </w:r>
            <w:r>
              <w:t xml:space="preserve">kehrsstraßen (&gt; 3 Mio. Kfz/a) betroffen. </w:t>
            </w:r>
          </w:p>
          <w:p w:rsidR="00B9391B" w:rsidRDefault="00001108" w:rsidP="00DC60A9">
            <w:pPr>
              <w:jc w:val="both"/>
            </w:pPr>
            <w:r>
              <w:t>Von hohen Belastungen mit potenziell gesundheitsg</w:t>
            </w:r>
            <w:r>
              <w:t>e</w:t>
            </w:r>
            <w:r>
              <w:t>fährdender Wirkung über 65 dB(A) L</w:t>
            </w:r>
            <w:r>
              <w:rPr>
                <w:vertAlign w:val="subscript"/>
              </w:rPr>
              <w:t>DEN</w:t>
            </w:r>
            <w:r>
              <w:t xml:space="preserve"> sind </w:t>
            </w:r>
            <w:r w:rsidR="00B9391B">
              <w:t>keine</w:t>
            </w:r>
            <w:r>
              <w:t xml:space="preserve"> Personen, über 55 dB(A) L</w:t>
            </w:r>
            <w:r>
              <w:rPr>
                <w:vertAlign w:val="subscript"/>
              </w:rPr>
              <w:t xml:space="preserve">Night </w:t>
            </w:r>
            <w:r>
              <w:t xml:space="preserve">sind </w:t>
            </w:r>
            <w:r w:rsidR="00B9391B">
              <w:t xml:space="preserve">ebenfalls keine </w:t>
            </w:r>
            <w:r>
              <w:t xml:space="preserve">Personen betroffen. </w:t>
            </w:r>
          </w:p>
          <w:p w:rsidR="00001108" w:rsidRDefault="00001108" w:rsidP="00DC60A9">
            <w:pPr>
              <w:jc w:val="both"/>
              <w:rPr>
                <w:rFonts w:cs="Arial"/>
              </w:rPr>
            </w:pPr>
            <w:r>
              <w:t>Sehr hohen Belastungen mit L</w:t>
            </w:r>
            <w:r>
              <w:rPr>
                <w:vertAlign w:val="subscript"/>
              </w:rPr>
              <w:t>DEN</w:t>
            </w:r>
            <w:r>
              <w:t xml:space="preserve"> über 70 dB(A)</w:t>
            </w:r>
            <w:r w:rsidR="00206653">
              <w:t xml:space="preserve"> ist kein Bewohner ausgesetzt. Sehr hohen Belastungen mit</w:t>
            </w:r>
            <w:r>
              <w:t xml:space="preserve"> L</w:t>
            </w:r>
            <w:r>
              <w:rPr>
                <w:vertAlign w:val="subscript"/>
              </w:rPr>
              <w:t xml:space="preserve">Night </w:t>
            </w:r>
            <w:r>
              <w:t xml:space="preserve">über 60 dB(A) </w:t>
            </w:r>
            <w:r w:rsidR="00206653">
              <w:t xml:space="preserve">sind </w:t>
            </w:r>
            <w:r w:rsidR="00B9391B">
              <w:t xml:space="preserve">ebenfalls keine </w:t>
            </w:r>
            <w:r>
              <w:t xml:space="preserve"> Bewohner ausgesetzt.</w:t>
            </w:r>
            <w:bookmarkEnd w:id="1"/>
          </w:p>
        </w:tc>
      </w:tr>
    </w:tbl>
    <w:p w:rsidR="00001108" w:rsidRDefault="00001108">
      <w:pPr>
        <w:rPr>
          <w:rFonts w:cs="Arial"/>
          <w:b/>
        </w:rPr>
      </w:pPr>
    </w:p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>2.3 Angabe von Lärmproblemen und verbesserungsbedürftigen Situati</w:t>
      </w:r>
      <w:r>
        <w:rPr>
          <w:rFonts w:cs="Arial"/>
          <w:b/>
        </w:rPr>
        <w:t>o</w:t>
      </w:r>
      <w:r>
        <w:rPr>
          <w:rFonts w:cs="Arial"/>
          <w:b/>
        </w:rPr>
        <w:t>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jc w:val="both"/>
            </w:pPr>
            <w:r>
              <w:t>Der untersuchte Umgebungslärm geht von der BAB A215, der Hamburger Lan</w:t>
            </w:r>
            <w:r>
              <w:t>d</w:t>
            </w:r>
            <w:r>
              <w:t>straße (K79) sowie der Hamburger Chaussee (L318) aus. Die von Umgebungslärm belasteten Bewohner befinden sich im Ortsteil Molfsee in westlicher Ortslage s</w:t>
            </w:r>
            <w:r>
              <w:t>o</w:t>
            </w:r>
            <w:r>
              <w:t>wie im Ortsteil Rammsee längs der Hamburger Landstraße und nördlich der Hambu</w:t>
            </w:r>
            <w:r>
              <w:t>r</w:t>
            </w:r>
            <w:r>
              <w:t xml:space="preserve">ger Chaussee. Weitere Belastete befinden sich im Ortsteil Schulensee entlang der Hamburger Landstraße. </w:t>
            </w:r>
          </w:p>
          <w:p w:rsidR="00001108" w:rsidRDefault="00001108" w:rsidP="00DC60A9">
            <w:pPr>
              <w:jc w:val="both"/>
            </w:pPr>
            <w:r>
              <w:t>Die Ortsteile Rammsee und Schulensee sind vom unte</w:t>
            </w:r>
            <w:r>
              <w:t>r</w:t>
            </w:r>
            <w:r>
              <w:t>suchten Umgebungslärm durch die K79 und die L318 betroffen, da diese aufgrund der Zugehörigkeit der be</w:t>
            </w:r>
            <w:r>
              <w:t>i</w:t>
            </w:r>
            <w:r>
              <w:t>den Ortsteile zum Ballungsraum Kiel mit in die Untersuchung ei</w:t>
            </w:r>
            <w:r>
              <w:t>n</w:t>
            </w:r>
            <w:r>
              <w:t>geflossen sind.</w:t>
            </w:r>
            <w:r>
              <w:br/>
              <w:t>Die durch Umgebungslärm mit potenziell gesundheitsgefährdender Wirkung Bela</w:t>
            </w:r>
            <w:r>
              <w:t>s</w:t>
            </w:r>
            <w:r>
              <w:t>teten (vgl. Absatz 2.2) befi</w:t>
            </w:r>
            <w:r>
              <w:t>n</w:t>
            </w:r>
            <w:r>
              <w:t xml:space="preserve">den sich insbesondere entlang der K79. </w:t>
            </w:r>
          </w:p>
          <w:p w:rsidR="00001108" w:rsidRDefault="00001108" w:rsidP="00DC60A9">
            <w:pPr>
              <w:jc w:val="both"/>
              <w:rPr>
                <w:rFonts w:cs="Arial"/>
                <w:sz w:val="16"/>
                <w:szCs w:val="16"/>
              </w:rPr>
            </w:pPr>
            <w:r>
              <w:t>Gemäß der B</w:t>
            </w:r>
            <w:r>
              <w:t>e</w:t>
            </w:r>
            <w:r>
              <w:t>lastetentabellen werden für einen Teil der</w:t>
            </w:r>
            <w:r>
              <w:rPr>
                <w:rFonts w:cs="Arial"/>
              </w:rPr>
              <w:t xml:space="preserve"> betroffenen Einwohner die Grenzwerte der 16. BImSchV für Wohngebiete tags und nachts nicht eingehalten. Besonders in den Ortsteilen Rammsee und Schule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see sind weite Bereiche der nach Flächennutzungsplan ausgewiesenen Wohnbauflächen von Umgebung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lärm im Bereich der Hamburger Landstraße tags wie nachts betro</w:t>
            </w:r>
            <w:r>
              <w:rPr>
                <w:rFonts w:cs="Arial"/>
              </w:rPr>
              <w:t>f</w:t>
            </w:r>
            <w:r>
              <w:rPr>
                <w:rFonts w:cs="Arial"/>
              </w:rPr>
              <w:t>fen.</w:t>
            </w:r>
          </w:p>
        </w:tc>
      </w:tr>
    </w:tbl>
    <w:p w:rsidR="00001108" w:rsidRDefault="00001108">
      <w:pPr>
        <w:keepNext/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3. Maßnahmenplanung</w:t>
      </w:r>
    </w:p>
    <w:p w:rsidR="00001108" w:rsidRDefault="00001108">
      <w:pPr>
        <w:keepNext/>
        <w:jc w:val="both"/>
        <w:rPr>
          <w:rFonts w:cs="Arial"/>
          <w:b/>
        </w:rPr>
      </w:pPr>
      <w:r>
        <w:rPr>
          <w:rFonts w:cs="Arial"/>
          <w:b/>
        </w:rPr>
        <w:t>3.1 Bereits vorhandene Maßnahmen zur Lär</w:t>
      </w:r>
      <w:r>
        <w:rPr>
          <w:rFonts w:cs="Arial"/>
          <w:b/>
        </w:rPr>
        <w:t>m</w:t>
      </w:r>
      <w:r>
        <w:rPr>
          <w:rFonts w:cs="Arial"/>
          <w:b/>
        </w:rPr>
        <w:t>minderung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jc w:val="both"/>
              <w:rPr>
                <w:rFonts w:cs="Arial"/>
              </w:rPr>
            </w:pPr>
            <w:r>
              <w:t>Es sind keine Schallschutzmaßnahmen zur Lärmminderung in der Gemeinde Molfsee entlang der untersuchten Straßen (BAB A215, K79, L318) umgesetzt bzw. es wirken sich auch keine vorhandenen Schallschutzmaßnahmen entlang der g</w:t>
            </w:r>
            <w:r>
              <w:t>e</w:t>
            </w:r>
            <w:r>
              <w:t>nan</w:t>
            </w:r>
            <w:r>
              <w:t>n</w:t>
            </w:r>
            <w:r>
              <w:t xml:space="preserve">ten Straßen auf das Gemeindegebiet aus. </w:t>
            </w:r>
          </w:p>
        </w:tc>
      </w:tr>
    </w:tbl>
    <w:p w:rsidR="00001108" w:rsidRDefault="00001108">
      <w:pPr>
        <w:keepNext/>
        <w:keepLines/>
        <w:pageBreakBefore/>
        <w:rPr>
          <w:rFonts w:cs="Arial"/>
          <w:b/>
        </w:rPr>
      </w:pPr>
      <w:r>
        <w:rPr>
          <w:rFonts w:cs="Arial"/>
          <w:b/>
        </w:rPr>
        <w:lastRenderedPageBreak/>
        <w:t>.2 Geplante Maßnahmen zur Lärmmi</w:t>
      </w:r>
      <w:r>
        <w:rPr>
          <w:rFonts w:cs="Arial"/>
          <w:b/>
        </w:rPr>
        <w:t>n</w:t>
      </w:r>
      <w:r>
        <w:rPr>
          <w:rFonts w:cs="Arial"/>
          <w:b/>
        </w:rPr>
        <w:t>derung für die nächsten fünf Jahre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widowControl w:val="0"/>
              <w:jc w:val="both"/>
            </w:pPr>
            <w:r>
              <w:t>Es sind keine aktiven oder passiven Maßnahmen zur Lärmminderung in der G</w:t>
            </w:r>
            <w:r>
              <w:t>e</w:t>
            </w:r>
            <w:r>
              <w:t>meinde Molfsee entlang der untersuchten Straßen (BAB A215, L318, K79) durch die z</w:t>
            </w:r>
            <w:r>
              <w:t>u</w:t>
            </w:r>
            <w:r>
              <w:t>ständigen Baulastträger geplant.</w:t>
            </w:r>
          </w:p>
          <w:p w:rsidR="00001108" w:rsidRDefault="00001108" w:rsidP="00DC60A9">
            <w:pPr>
              <w:widowControl w:val="0"/>
              <w:jc w:val="both"/>
            </w:pPr>
            <w:r>
              <w:t>Beurte</w:t>
            </w:r>
            <w:r>
              <w:t>i</w:t>
            </w:r>
            <w:r>
              <w:t>lungspegel über 70 dB(A) tags und 60 dB(A) nachts als Auslöser für eine freiwillige Lärmsanierung oder als Auslöser straßenverkehrsrechtlicher Maßna</w:t>
            </w:r>
            <w:r>
              <w:t>h</w:t>
            </w:r>
            <w:r>
              <w:t>men im Sinne der Lärmschutz-Richtlinien-StV (Nov. 2007) sind nicht gegeben.</w:t>
            </w:r>
          </w:p>
          <w:p w:rsidR="005C63DC" w:rsidRDefault="00001108" w:rsidP="00DC60A9">
            <w:pPr>
              <w:jc w:val="both"/>
            </w:pPr>
            <w:r>
              <w:t>Eine Möglichkeit zur Entlastung der Situation mit potenziell gesundheitsgefährde</w:t>
            </w:r>
            <w:r>
              <w:t>n</w:t>
            </w:r>
            <w:r>
              <w:t>der Wirkung, besteht in der Reduzierung der Höchstgeschwindigkeit auf der Ha</w:t>
            </w:r>
            <w:r>
              <w:t>m</w:t>
            </w:r>
            <w:r>
              <w:t xml:space="preserve">burger Landstraße (K79) von 50 km/h auf 30 km/h. Diese Maßnahme empfiehlt sich besonders für die Abschnitte mit unmittelbar angrenzender Wohnbebauung. </w:t>
            </w:r>
            <w:r w:rsidR="00AC2722">
              <w:t>In A</w:t>
            </w:r>
            <w:r w:rsidR="00AC2722">
              <w:t>b</w:t>
            </w:r>
            <w:r w:rsidR="00AC2722">
              <w:t xml:space="preserve">stimmung mit dem Straßenbaulastträger </w:t>
            </w:r>
            <w:r w:rsidR="0089379E">
              <w:t>wurden in den vergangenen</w:t>
            </w:r>
            <w:r w:rsidR="00DC60A9">
              <w:t xml:space="preserve"> </w:t>
            </w:r>
            <w:r w:rsidR="0089379E">
              <w:t>Jahren</w:t>
            </w:r>
            <w:r w:rsidR="00AC2722">
              <w:t xml:space="preserve"> in Teilbereichen der Hamburger Landstraße (K 79) durch verkehrsregelnde Maßna</w:t>
            </w:r>
            <w:r w:rsidR="00AC2722">
              <w:t>h</w:t>
            </w:r>
            <w:r w:rsidR="00AC2722">
              <w:t>men und die Schaffung von Überquerungshilfen für Fußgänger eine Geschwindi</w:t>
            </w:r>
            <w:r w:rsidR="00AC2722">
              <w:t>g</w:t>
            </w:r>
            <w:r w:rsidR="00AC2722">
              <w:t>keitsreduzierung von 50 km/h auf 30 km/h erreich</w:t>
            </w:r>
            <w:r w:rsidR="0089379E">
              <w:t>t</w:t>
            </w:r>
            <w:r w:rsidR="00AC2722">
              <w:t xml:space="preserve">. </w:t>
            </w:r>
            <w:r w:rsidR="005C63DC">
              <w:t xml:space="preserve">Der Straßenbaulastträger </w:t>
            </w:r>
            <w:r w:rsidR="0089379E">
              <w:t>hat</w:t>
            </w:r>
            <w:r w:rsidR="005C63DC">
              <w:t xml:space="preserve"> bei einer Sanierung der K 79 (Hamburger Landstraße) eine Deckschicht verwe</w:t>
            </w:r>
            <w:r w:rsidR="005C63DC">
              <w:t>n</w:t>
            </w:r>
            <w:r w:rsidR="005C63DC">
              <w:t>den, die als lärmmindernde Straßenoberfläche (</w:t>
            </w:r>
            <w:r w:rsidR="005C63DC" w:rsidRPr="00D312D8">
              <w:rPr>
                <w:vertAlign w:val="subscript"/>
              </w:rPr>
              <w:t>DStrO</w:t>
            </w:r>
            <w:r w:rsidR="005C63DC">
              <w:t xml:space="preserve"> = -2dB(A)) im Sinne der 16. BImSchV eingestuft ist. </w:t>
            </w:r>
          </w:p>
          <w:p w:rsidR="00001108" w:rsidRDefault="005C63DC" w:rsidP="00DC60A9">
            <w:pPr>
              <w:jc w:val="both"/>
            </w:pPr>
            <w:r>
              <w:t>Die in diesem Lärmaktionsplan aufgeführten straßenverkehrsrechtlichen Maßna</w:t>
            </w:r>
            <w:r>
              <w:t>h</w:t>
            </w:r>
            <w:r>
              <w:t>men st</w:t>
            </w:r>
            <w:r w:rsidR="0089379E">
              <w:t>anden</w:t>
            </w:r>
            <w:r>
              <w:t xml:space="preserve"> unter dem Erfordernis der Einzelfallprüfung nach den einschläg</w:t>
            </w:r>
            <w:r>
              <w:t>i</w:t>
            </w:r>
            <w:r>
              <w:t>gen straßenverkehrsrechtlichen Vorschriften, nach der ein zwingendes Erfordernis fes</w:t>
            </w:r>
            <w:r>
              <w:t>t</w:t>
            </w:r>
            <w:r>
              <w:t>gestellt w</w:t>
            </w:r>
            <w:r w:rsidR="0089379E">
              <w:t>urde</w:t>
            </w:r>
            <w:r>
              <w:t>.</w:t>
            </w:r>
          </w:p>
        </w:tc>
      </w:tr>
    </w:tbl>
    <w:p w:rsidR="00001108" w:rsidRDefault="00001108">
      <w:pPr>
        <w:ind w:left="426" w:hanging="426"/>
        <w:rPr>
          <w:rFonts w:cs="Arial"/>
          <w:b/>
        </w:rPr>
      </w:pPr>
      <w:r>
        <w:rPr>
          <w:rFonts w:cs="Arial"/>
          <w:b/>
        </w:rPr>
        <w:t>3.3 Schutz ruhiger Gebiete / Festlegung und geplante Maßnahmen zu deren Schutz für die nächsten fünf Ja</w:t>
      </w:r>
      <w:r>
        <w:rPr>
          <w:rFonts w:cs="Arial"/>
          <w:b/>
        </w:rPr>
        <w:t>h</w:t>
      </w:r>
      <w:r>
        <w:rPr>
          <w:rFonts w:cs="Arial"/>
          <w:b/>
        </w:rPr>
        <w:t>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Ruhige Gebiete sind im Gemeindegebiet nicht ausgewiesen. Maßnahmen zum Schutz ruhiger Gebiete sind somit nicht geplant. </w:t>
            </w:r>
          </w:p>
          <w:p w:rsidR="00001108" w:rsidRDefault="00001108" w:rsidP="00DC60A9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Jedoch sind im Gemeindegebiet Naturschutzgebiete sowie „Flächen für Maßna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men zum Schutz, zur Pflege und Entwicklung von Boden, Natur und Lan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schaft“ ausgewiesen. Diese besitzen einen Schutz gegen anthropogene Verä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derungen. Sofern diese Gebiete auch als Rückzugs- und Erholungsräume für den Me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schen genutzt werden, könnten diese als ruhige Gebiete angesehen werden. Ausz</w:t>
            </w:r>
            <w:r>
              <w:rPr>
                <w:rFonts w:cs="Arial"/>
              </w:rPr>
              <w:t>u</w:t>
            </w:r>
            <w:r>
              <w:rPr>
                <w:rFonts w:cs="Arial"/>
              </w:rPr>
              <w:t>schließen ist hiervon der autobahnnahe Bereich mit Beurteilungspegeln deutlich über L</w:t>
            </w:r>
            <w:r>
              <w:rPr>
                <w:rFonts w:cs="Arial"/>
                <w:vertAlign w:val="subscript"/>
              </w:rPr>
              <w:t>DEN</w:t>
            </w:r>
            <w:r>
              <w:rPr>
                <w:rFonts w:cs="Arial"/>
              </w:rPr>
              <w:t xml:space="preserve"> von 55 dB(A) als schalltechnischer Indikator für eine entsprechende Au</w:t>
            </w:r>
            <w:r>
              <w:rPr>
                <w:rFonts w:cs="Arial"/>
              </w:rPr>
              <w:t>f</w:t>
            </w:r>
            <w:r>
              <w:rPr>
                <w:rFonts w:cs="Arial"/>
              </w:rPr>
              <w:t>en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>haltsqualität. Der Schutz der oben genannten Flächen vor Einwirkungen durch Lärm sollte als städteplanerisches Leitbild in die gemeindliche Planung aufgeno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men werden.</w:t>
            </w:r>
          </w:p>
        </w:tc>
      </w:tr>
    </w:tbl>
    <w:p w:rsidR="00001108" w:rsidRDefault="00001108">
      <w:pPr>
        <w:keepNext/>
        <w:pageBreakBefore/>
        <w:rPr>
          <w:rFonts w:cs="Arial"/>
          <w:b/>
        </w:rPr>
      </w:pPr>
      <w:r>
        <w:rPr>
          <w:rFonts w:cs="Arial"/>
          <w:b/>
        </w:rPr>
        <w:lastRenderedPageBreak/>
        <w:t>3.4 Langfristige Strategien zu Lärmproblemen und Lärmauswirku</w:t>
      </w:r>
      <w:r>
        <w:rPr>
          <w:rFonts w:cs="Arial"/>
          <w:b/>
        </w:rPr>
        <w:t>n</w:t>
      </w:r>
      <w:r>
        <w:rPr>
          <w:rFonts w:cs="Arial"/>
          <w:b/>
        </w:rPr>
        <w:t>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Durch die Aufnahme des Lärmschutzes in das Städtebauliche Leitbild der Gemei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 wird der Aspekt des Immissionsschutzes in allen kommunalen Planungen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stärkt.</w:t>
            </w:r>
          </w:p>
          <w:p w:rsidR="00001108" w:rsidRDefault="00001108" w:rsidP="00DC60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Langfristig werden im Rahmen der Bauleitplanung verkehrssparsame Siedlung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strukturen unterstützt und unverträgliche Nutzungen getrennt. Die Ausweisung von neuen Wohngebieten in verlärmten Bereichen soll durch die Einhaltung der Orie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tierungswerte des Beiblattes 1 der DIN 18005 vermieden werden.</w:t>
            </w:r>
          </w:p>
          <w:p w:rsidR="005C63DC" w:rsidRDefault="005C63DC" w:rsidP="00DC60A9">
            <w:pPr>
              <w:jc w:val="both"/>
              <w:rPr>
                <w:rFonts w:cs="Arial"/>
              </w:rPr>
            </w:pPr>
            <w:r>
              <w:t>Bei der nächsten Deckenerneuerung auf der A 215 wird durch den Straßenbaulas</w:t>
            </w:r>
            <w:r>
              <w:t>t</w:t>
            </w:r>
            <w:r>
              <w:t>träger ein lärmmindernder Fah</w:t>
            </w:r>
            <w:r>
              <w:t>r</w:t>
            </w:r>
            <w:r>
              <w:t>bahnbelag (-2 dB(A)-Decke) eingebaut werden.</w:t>
            </w:r>
          </w:p>
        </w:tc>
      </w:tr>
    </w:tbl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>3.5 Schätzwerte für die Reduzierung der Zahl der b</w:t>
      </w:r>
      <w:r>
        <w:rPr>
          <w:rFonts w:cs="Arial"/>
          <w:b/>
        </w:rPr>
        <w:t>e</w:t>
      </w:r>
      <w:r>
        <w:rPr>
          <w:rFonts w:cs="Arial"/>
          <w:b/>
        </w:rPr>
        <w:t>troffenen Personen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 aktuell keine Maßnahmen zum Schutz gegen Umgebungslärm geplant sind, ist eine Vermi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derung der Betroffenenzahlen nicht zu erwarten.</w:t>
            </w:r>
          </w:p>
        </w:tc>
      </w:tr>
    </w:tbl>
    <w:p w:rsidR="00001108" w:rsidRDefault="00001108">
      <w:pPr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4. Formelle und finanzielle Informationen</w:t>
      </w:r>
    </w:p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>4.1 Datum der Aufstellung des Aktion</w:t>
      </w:r>
      <w:r>
        <w:rPr>
          <w:rFonts w:cs="Arial"/>
          <w:b/>
        </w:rPr>
        <w:t>s</w:t>
      </w:r>
      <w:r>
        <w:rPr>
          <w:rFonts w:cs="Arial"/>
          <w:b/>
        </w:rPr>
        <w:t xml:space="preserve">plans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AC2722">
            <w:pPr>
              <w:rPr>
                <w:rFonts w:cs="Arial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</w:t>
            </w:r>
            <w:r w:rsidR="001545F2" w:rsidRPr="008938F1">
              <w:rPr>
                <w:rFonts w:cs="Arial"/>
                <w:i/>
                <w:sz w:val="22"/>
                <w:szCs w:val="22"/>
              </w:rPr>
              <w:t xml:space="preserve">Beschlussfassung </w:t>
            </w:r>
            <w:r>
              <w:rPr>
                <w:rFonts w:cs="Arial"/>
                <w:i/>
                <w:sz w:val="22"/>
                <w:szCs w:val="22"/>
              </w:rPr>
              <w:t>zur Aufstellung des Lärmaktionsplans erfolgte in der Sitzung der Gemeindevertretung am 09.10.2008.</w:t>
            </w:r>
          </w:p>
        </w:tc>
      </w:tr>
    </w:tbl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>4.2 Datum des Abschlusses des Akt</w:t>
      </w:r>
      <w:r>
        <w:rPr>
          <w:rFonts w:cs="Arial"/>
          <w:b/>
        </w:rPr>
        <w:t>i</w:t>
      </w:r>
      <w:r>
        <w:rPr>
          <w:rFonts w:cs="Arial"/>
          <w:b/>
        </w:rPr>
        <w:t>onsplans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5C63D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Der abschließende Beschluss über den Lärmaktionsplan erfolgt</w:t>
            </w:r>
            <w:r w:rsidR="0089379E"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 xml:space="preserve"> in der Sitzung der G</w:t>
            </w:r>
            <w:r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>meindevertretung am 26.03.2009.</w:t>
            </w:r>
          </w:p>
          <w:p w:rsidR="0089379E" w:rsidRDefault="0089379E" w:rsidP="00F81296">
            <w:pPr>
              <w:rPr>
                <w:rFonts w:cs="Arial"/>
              </w:rPr>
            </w:pPr>
            <w:r>
              <w:rPr>
                <w:rFonts w:cs="Arial"/>
                <w:i/>
                <w:sz w:val="22"/>
                <w:szCs w:val="22"/>
              </w:rPr>
              <w:t>Der abschließende Beschluss über die Fortschreibung des Lärmaktionsplans erfolgte in der Sitzung de</w:t>
            </w:r>
            <w:r w:rsidR="00F81296">
              <w:rPr>
                <w:rFonts w:cs="Arial"/>
                <w:i/>
                <w:sz w:val="22"/>
                <w:szCs w:val="22"/>
              </w:rPr>
              <w:t>s Umwelt- und Wegeausschusses am 11.03.2014.</w:t>
            </w:r>
          </w:p>
        </w:tc>
      </w:tr>
    </w:tbl>
    <w:p w:rsidR="00001108" w:rsidRDefault="00001108">
      <w:pPr>
        <w:keepNext/>
        <w:rPr>
          <w:rFonts w:cs="Arial"/>
        </w:rPr>
      </w:pPr>
      <w:r>
        <w:rPr>
          <w:rFonts w:cs="Arial"/>
          <w:b/>
        </w:rPr>
        <w:t>4.3 Mitwirkung der Öffentlichkeit / Prot</w:t>
      </w:r>
      <w:r>
        <w:rPr>
          <w:rFonts w:cs="Arial"/>
          <w:b/>
        </w:rPr>
        <w:t>o</w:t>
      </w:r>
      <w:r>
        <w:rPr>
          <w:rFonts w:cs="Arial"/>
          <w:b/>
        </w:rPr>
        <w:t>koll der öffentlichen Anhörungen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AC2722" w:rsidRDefault="008937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</w:t>
            </w:r>
            <w:r w:rsidR="00AC2722">
              <w:rPr>
                <w:rFonts w:cs="Arial"/>
                <w:i/>
                <w:sz w:val="22"/>
                <w:szCs w:val="22"/>
              </w:rPr>
              <w:t>Beratung des Lärmaktionsplanes</w:t>
            </w:r>
            <w:r>
              <w:rPr>
                <w:rFonts w:cs="Arial"/>
                <w:i/>
                <w:sz w:val="22"/>
                <w:szCs w:val="22"/>
              </w:rPr>
              <w:t xml:space="preserve"> erfolgte</w:t>
            </w:r>
            <w:r w:rsidR="00AC2722">
              <w:rPr>
                <w:rFonts w:cs="Arial"/>
                <w:i/>
                <w:sz w:val="22"/>
                <w:szCs w:val="22"/>
              </w:rPr>
              <w:t xml:space="preserve"> in der öffentlichen Sitzung des Umwelt- und Wegeausschusses am 29.09.2008.</w:t>
            </w:r>
          </w:p>
          <w:p w:rsidR="0089379E" w:rsidRDefault="008937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In der öffentlichen Sitzung des Umwelt- und Wegeausschusses am </w:t>
            </w:r>
            <w:r w:rsidR="00F81296">
              <w:rPr>
                <w:rFonts w:cs="Arial"/>
                <w:i/>
                <w:sz w:val="22"/>
                <w:szCs w:val="22"/>
              </w:rPr>
              <w:t>20.08.</w:t>
            </w:r>
            <w:r>
              <w:rPr>
                <w:rFonts w:cs="Arial"/>
                <w:i/>
                <w:sz w:val="22"/>
                <w:szCs w:val="22"/>
              </w:rPr>
              <w:t>2013 wurde über die Fortschreibung des Lärmaktionsplans beraten.</w:t>
            </w:r>
          </w:p>
          <w:p w:rsidR="00AC2722" w:rsidRDefault="008937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</w:t>
            </w:r>
            <w:r w:rsidR="00AC2722">
              <w:rPr>
                <w:rFonts w:cs="Arial"/>
                <w:i/>
                <w:sz w:val="22"/>
                <w:szCs w:val="22"/>
              </w:rPr>
              <w:t>Vorstellung des Lärmaktionsplanes</w:t>
            </w:r>
            <w:r>
              <w:rPr>
                <w:rFonts w:cs="Arial"/>
                <w:i/>
                <w:sz w:val="22"/>
                <w:szCs w:val="22"/>
              </w:rPr>
              <w:t xml:space="preserve"> erfolgte</w:t>
            </w:r>
            <w:r w:rsidR="00AC2722">
              <w:rPr>
                <w:rFonts w:cs="Arial"/>
                <w:i/>
                <w:sz w:val="22"/>
                <w:szCs w:val="22"/>
              </w:rPr>
              <w:t xml:space="preserve"> in der Einwohnerversammlung der G</w:t>
            </w:r>
            <w:r w:rsidR="00AC2722">
              <w:rPr>
                <w:rFonts w:cs="Arial"/>
                <w:i/>
                <w:sz w:val="22"/>
                <w:szCs w:val="22"/>
              </w:rPr>
              <w:t>e</w:t>
            </w:r>
            <w:r w:rsidR="00AC2722">
              <w:rPr>
                <w:rFonts w:cs="Arial"/>
                <w:i/>
                <w:sz w:val="22"/>
                <w:szCs w:val="22"/>
              </w:rPr>
              <w:t>meinde Molfsee am 09.10.2008.</w:t>
            </w:r>
          </w:p>
          <w:p w:rsidR="00AC2722" w:rsidRDefault="008937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</w:t>
            </w:r>
            <w:r w:rsidR="00AC2722">
              <w:rPr>
                <w:rFonts w:cs="Arial"/>
                <w:i/>
                <w:sz w:val="22"/>
                <w:szCs w:val="22"/>
              </w:rPr>
              <w:t>Beschlussfassung zur Aufstellung des Lärmaktionsplanes</w:t>
            </w:r>
            <w:r>
              <w:rPr>
                <w:rFonts w:cs="Arial"/>
                <w:i/>
                <w:sz w:val="22"/>
                <w:szCs w:val="22"/>
              </w:rPr>
              <w:t xml:space="preserve"> erfolgte</w:t>
            </w:r>
            <w:r w:rsidR="00AC2722">
              <w:rPr>
                <w:rFonts w:cs="Arial"/>
                <w:i/>
                <w:sz w:val="22"/>
                <w:szCs w:val="22"/>
              </w:rPr>
              <w:t xml:space="preserve"> durch die Gemei</w:t>
            </w:r>
            <w:r w:rsidR="00AC2722">
              <w:rPr>
                <w:rFonts w:cs="Arial"/>
                <w:i/>
                <w:sz w:val="22"/>
                <w:szCs w:val="22"/>
              </w:rPr>
              <w:t>n</w:t>
            </w:r>
            <w:r w:rsidR="00AC2722">
              <w:rPr>
                <w:rFonts w:cs="Arial"/>
                <w:i/>
                <w:sz w:val="22"/>
                <w:szCs w:val="22"/>
              </w:rPr>
              <w:t>devertretung in der öffentlichen Sitzung am 09.10.2008.</w:t>
            </w:r>
          </w:p>
          <w:p w:rsidR="0030132B" w:rsidRDefault="0030132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</w:t>
            </w:r>
            <w:r w:rsidR="00965447">
              <w:rPr>
                <w:rFonts w:cs="Arial"/>
                <w:i/>
                <w:sz w:val="22"/>
                <w:szCs w:val="22"/>
              </w:rPr>
              <w:t>Öffentliche</w:t>
            </w:r>
            <w:r>
              <w:rPr>
                <w:rFonts w:cs="Arial"/>
                <w:i/>
                <w:sz w:val="22"/>
                <w:szCs w:val="22"/>
              </w:rPr>
              <w:t xml:space="preserve"> Auslegung des Lärmaktionsplans</w:t>
            </w:r>
            <w:r w:rsidR="00B72205">
              <w:rPr>
                <w:rFonts w:cs="Arial"/>
                <w:i/>
                <w:sz w:val="22"/>
                <w:szCs w:val="22"/>
              </w:rPr>
              <w:t xml:space="preserve"> erfolgte vom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892254">
              <w:rPr>
                <w:rFonts w:cs="Arial"/>
                <w:i/>
                <w:sz w:val="22"/>
                <w:szCs w:val="22"/>
              </w:rPr>
              <w:t>02. bis 30. Januar 2009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</w:p>
          <w:p w:rsidR="0089379E" w:rsidRDefault="008937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öffentliche Auslegung der Fortschreibung des Lärmaktionsplans erfolgte vom </w:t>
            </w:r>
            <w:r w:rsidR="00F81296">
              <w:rPr>
                <w:rFonts w:cs="Arial"/>
                <w:i/>
                <w:sz w:val="22"/>
                <w:szCs w:val="22"/>
              </w:rPr>
              <w:lastRenderedPageBreak/>
              <w:t>09.09.2013 bis 11.10.2013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</w:p>
          <w:p w:rsidR="005C63DC" w:rsidRDefault="008937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</w:t>
            </w:r>
            <w:r w:rsidR="005C63DC">
              <w:rPr>
                <w:rFonts w:cs="Arial"/>
                <w:i/>
                <w:sz w:val="22"/>
                <w:szCs w:val="22"/>
              </w:rPr>
              <w:t>Beratung des Lärmaktionsplans und der Abwägung nach der öffentlichen Auslegung</w:t>
            </w:r>
            <w:r>
              <w:rPr>
                <w:rFonts w:cs="Arial"/>
                <w:i/>
                <w:sz w:val="22"/>
                <w:szCs w:val="22"/>
              </w:rPr>
              <w:t xml:space="preserve"> erfolgte</w:t>
            </w:r>
            <w:r w:rsidR="005C63DC">
              <w:rPr>
                <w:rFonts w:cs="Arial"/>
                <w:i/>
                <w:sz w:val="22"/>
                <w:szCs w:val="22"/>
              </w:rPr>
              <w:t xml:space="preserve"> in der Sitzung des Umwelt- und Wegeausschusses am 17.02.2009.</w:t>
            </w:r>
          </w:p>
          <w:p w:rsidR="00F81296" w:rsidRDefault="00F8129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Die abschließende Beschlussfassung des Lärmaktionsplans erfolgte in der Sitzung der G</w:t>
            </w:r>
            <w:r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>meindevertretung am 26.03.2009.</w:t>
            </w:r>
          </w:p>
          <w:p w:rsidR="0089379E" w:rsidRDefault="0089379E" w:rsidP="00F8129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Die Beratung der Fortschreibung des Lärmaktionsplans und der Abwägung nach der ö</w:t>
            </w:r>
            <w:r>
              <w:rPr>
                <w:rFonts w:cs="Arial"/>
                <w:i/>
                <w:sz w:val="22"/>
                <w:szCs w:val="22"/>
              </w:rPr>
              <w:t>f</w:t>
            </w:r>
            <w:r>
              <w:rPr>
                <w:rFonts w:cs="Arial"/>
                <w:i/>
                <w:sz w:val="22"/>
                <w:szCs w:val="22"/>
              </w:rPr>
              <w:t>fentlichen Auslegung</w:t>
            </w:r>
            <w:r w:rsidR="00F81296">
              <w:rPr>
                <w:rFonts w:cs="Arial"/>
                <w:i/>
                <w:sz w:val="22"/>
                <w:szCs w:val="22"/>
              </w:rPr>
              <w:t xml:space="preserve"> sowie die abschließende Beschlussfassung der Fortschreibung </w:t>
            </w:r>
            <w:r>
              <w:rPr>
                <w:rFonts w:cs="Arial"/>
                <w:i/>
                <w:sz w:val="22"/>
                <w:szCs w:val="22"/>
              </w:rPr>
              <w:t xml:space="preserve"> e</w:t>
            </w:r>
            <w:r>
              <w:rPr>
                <w:rFonts w:cs="Arial"/>
                <w:i/>
                <w:sz w:val="22"/>
                <w:szCs w:val="22"/>
              </w:rPr>
              <w:t>r</w:t>
            </w:r>
            <w:r>
              <w:rPr>
                <w:rFonts w:cs="Arial"/>
                <w:i/>
                <w:sz w:val="22"/>
                <w:szCs w:val="22"/>
              </w:rPr>
              <w:t>folgte in der Si</w:t>
            </w:r>
            <w:r>
              <w:rPr>
                <w:rFonts w:cs="Arial"/>
                <w:i/>
                <w:sz w:val="22"/>
                <w:szCs w:val="22"/>
              </w:rPr>
              <w:t>t</w:t>
            </w:r>
            <w:r>
              <w:rPr>
                <w:rFonts w:cs="Arial"/>
                <w:i/>
                <w:sz w:val="22"/>
                <w:szCs w:val="22"/>
              </w:rPr>
              <w:t xml:space="preserve">zung des Umwelt- und Wegeausschusses am </w:t>
            </w:r>
            <w:r w:rsidR="00F81296">
              <w:rPr>
                <w:rFonts w:cs="Arial"/>
                <w:i/>
                <w:sz w:val="22"/>
                <w:szCs w:val="22"/>
              </w:rPr>
              <w:t>11.03.2014.</w:t>
            </w:r>
          </w:p>
          <w:p w:rsidR="00B9391B" w:rsidRDefault="00B9391B" w:rsidP="00B9391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Bekanntmachung über die Auslegung der Überprüfung des Entwurfs der Fortschre</w:t>
            </w:r>
            <w:r>
              <w:rPr>
                <w:rFonts w:cs="Arial"/>
                <w:i/>
                <w:sz w:val="22"/>
                <w:szCs w:val="22"/>
              </w:rPr>
              <w:t>i</w:t>
            </w:r>
            <w:r>
              <w:rPr>
                <w:rFonts w:cs="Arial"/>
                <w:i/>
                <w:sz w:val="22"/>
                <w:szCs w:val="22"/>
              </w:rPr>
              <w:t>bung des Lärmaktionsplanes vom 21.06.2018-29.06.2018</w:t>
            </w:r>
          </w:p>
          <w:p w:rsidR="00B9391B" w:rsidRPr="005C63DC" w:rsidRDefault="00B9391B" w:rsidP="00B9391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Auslegung des Entwurfs der Überprüfung der Fortschreibung des Lärmaktionsplanes in der Zeit vom 02.07.2018-01.08.23018 </w:t>
            </w:r>
          </w:p>
        </w:tc>
      </w:tr>
    </w:tbl>
    <w:p w:rsidR="00001108" w:rsidRDefault="00001108">
      <w:pPr>
        <w:ind w:left="426" w:hanging="426"/>
        <w:rPr>
          <w:rFonts w:cs="Arial"/>
        </w:rPr>
      </w:pPr>
      <w:r>
        <w:rPr>
          <w:rFonts w:cs="Arial"/>
          <w:b/>
        </w:rPr>
        <w:lastRenderedPageBreak/>
        <w:t>4.4 Bewertung der Durchführung und der Ergebnisse des Aktion</w:t>
      </w:r>
      <w:r>
        <w:rPr>
          <w:rFonts w:cs="Arial"/>
          <w:b/>
        </w:rPr>
        <w:t>s</w:t>
      </w:r>
      <w:r>
        <w:rPr>
          <w:rFonts w:cs="Arial"/>
          <w:b/>
        </w:rPr>
        <w:t>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001108" w:rsidP="00DC60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geplanten Maßnahmen des Aktionsplans wurden abgeschätzt. </w:t>
            </w:r>
          </w:p>
          <w:p w:rsidR="00001108" w:rsidRDefault="0030132B" w:rsidP="00DC60A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 Jahr 20</w:t>
            </w:r>
            <w:r w:rsidR="00B9391B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 solle</w:t>
            </w:r>
            <w:r w:rsidR="00001108">
              <w:rPr>
                <w:rFonts w:cs="Arial"/>
              </w:rPr>
              <w:t xml:space="preserve"> der dann erreichte Umsetzungsstand und die tatsächlichen Lärmminderungen mit den heutigen Prognosen verglichen werden. Ggf. feststellb</w:t>
            </w:r>
            <w:r w:rsidR="00001108">
              <w:rPr>
                <w:rFonts w:cs="Arial"/>
              </w:rPr>
              <w:t>a</w:t>
            </w:r>
            <w:r w:rsidR="00001108">
              <w:rPr>
                <w:rFonts w:cs="Arial"/>
              </w:rPr>
              <w:t>re Umsetzungsdefizite sollen mit ihren Ursachen dargestellt werden. Der vorliege</w:t>
            </w:r>
            <w:r w:rsidR="00001108">
              <w:rPr>
                <w:rFonts w:cs="Arial"/>
              </w:rPr>
              <w:t>n</w:t>
            </w:r>
            <w:r w:rsidR="00001108">
              <w:rPr>
                <w:rFonts w:cs="Arial"/>
              </w:rPr>
              <w:t>de Aktionsplan soll bis 20</w:t>
            </w:r>
            <w:r w:rsidR="00B9391B">
              <w:rPr>
                <w:rFonts w:cs="Arial"/>
              </w:rPr>
              <w:t>23</w:t>
            </w:r>
            <w:r w:rsidR="00001108">
              <w:rPr>
                <w:rFonts w:cs="Arial"/>
              </w:rPr>
              <w:t xml:space="preserve"> überprüft und bei Bedarf fortgeschrieben werden.</w:t>
            </w:r>
          </w:p>
        </w:tc>
      </w:tr>
    </w:tbl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>4.5 Kosten für die Aufstellung und Umsetzung des Akt</w:t>
      </w:r>
      <w:r>
        <w:rPr>
          <w:rFonts w:cs="Arial"/>
          <w:b/>
        </w:rPr>
        <w:t>i</w:t>
      </w:r>
      <w:r>
        <w:rPr>
          <w:rFonts w:cs="Arial"/>
          <w:b/>
        </w:rPr>
        <w:t>onsplans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1545F2">
            <w:pPr>
              <w:rPr>
                <w:rFonts w:cs="Arial"/>
              </w:rPr>
            </w:pPr>
            <w:r>
              <w:rPr>
                <w:rFonts w:cs="Arial"/>
              </w:rPr>
              <w:t>Kosten für die Aufstellung: Bisher rund 800,00 €</w:t>
            </w:r>
            <w:r w:rsidR="0089379E">
              <w:rPr>
                <w:rFonts w:cs="Arial"/>
              </w:rPr>
              <w:t>; für die Fortschreibung: Keine.</w:t>
            </w:r>
          </w:p>
          <w:p w:rsidR="00001108" w:rsidRDefault="00001108">
            <w:pPr>
              <w:rPr>
                <w:rFonts w:cs="Arial"/>
              </w:rPr>
            </w:pPr>
          </w:p>
        </w:tc>
      </w:tr>
    </w:tbl>
    <w:p w:rsidR="00AC2722" w:rsidRDefault="00AC2722">
      <w:pPr>
        <w:ind w:left="426" w:hanging="426"/>
        <w:rPr>
          <w:rFonts w:cs="Arial"/>
          <w:b/>
        </w:rPr>
      </w:pPr>
    </w:p>
    <w:p w:rsidR="00001108" w:rsidRDefault="00001108">
      <w:pPr>
        <w:ind w:left="426" w:hanging="426"/>
        <w:rPr>
          <w:rFonts w:cs="Arial"/>
          <w:b/>
        </w:rPr>
      </w:pPr>
      <w:r>
        <w:rPr>
          <w:rFonts w:cs="Arial"/>
          <w:b/>
        </w:rPr>
        <w:t>4.6 Weitere finanzielle Informationen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Default="001545F2">
            <w:pPr>
              <w:rPr>
                <w:rFonts w:cs="Arial"/>
              </w:rPr>
            </w:pPr>
            <w:r>
              <w:rPr>
                <w:rFonts w:cs="Arial"/>
              </w:rPr>
              <w:t>Entfällt.</w:t>
            </w:r>
          </w:p>
        </w:tc>
      </w:tr>
    </w:tbl>
    <w:p w:rsidR="00001108" w:rsidRDefault="00001108">
      <w:pPr>
        <w:rPr>
          <w:rFonts w:cs="Arial"/>
          <w:b/>
        </w:rPr>
      </w:pPr>
      <w:r>
        <w:rPr>
          <w:rFonts w:cs="Arial"/>
          <w:b/>
        </w:rPr>
        <w:t>4.7 Link zum Aktionsplan im Internet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01108">
        <w:tc>
          <w:tcPr>
            <w:tcW w:w="9102" w:type="dxa"/>
          </w:tcPr>
          <w:p w:rsidR="00001108" w:rsidRPr="001545F2" w:rsidRDefault="0089225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strategischen Lärmkarten stehen unter </w:t>
            </w:r>
            <w:hyperlink r:id="rId9" w:history="1">
              <w:r w:rsidRPr="00D447FE">
                <w:rPr>
                  <w:rStyle w:val="Hyperlink"/>
                  <w:rFonts w:cs="Arial"/>
                  <w:i/>
                  <w:sz w:val="22"/>
                  <w:szCs w:val="22"/>
                </w:rPr>
                <w:t>www.umweltdaten.landsh.de/laermatlas</w:t>
              </w:r>
            </w:hyperlink>
            <w:r>
              <w:rPr>
                <w:rFonts w:cs="Arial"/>
                <w:i/>
                <w:sz w:val="22"/>
                <w:szCs w:val="22"/>
              </w:rPr>
              <w:t xml:space="preserve"> und die Lärmaktionsplanung der Gemeinde Molfsee unter </w:t>
            </w:r>
            <w:hyperlink r:id="rId10" w:history="1">
              <w:r w:rsidRPr="00D447FE">
                <w:rPr>
                  <w:rStyle w:val="Hyperlink"/>
                  <w:rFonts w:cs="Arial"/>
                  <w:i/>
                  <w:sz w:val="22"/>
                  <w:szCs w:val="22"/>
                </w:rPr>
                <w:t>www.molfsee.de</w:t>
              </w:r>
            </w:hyperlink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1545F2" w:rsidRPr="008938F1">
              <w:rPr>
                <w:rFonts w:cs="Arial"/>
                <w:i/>
                <w:sz w:val="22"/>
                <w:szCs w:val="22"/>
              </w:rPr>
              <w:t>im Internet</w:t>
            </w:r>
            <w:r>
              <w:rPr>
                <w:rFonts w:cs="Arial"/>
                <w:i/>
                <w:sz w:val="22"/>
                <w:szCs w:val="22"/>
              </w:rPr>
              <w:t xml:space="preserve"> zur Ei</w:t>
            </w:r>
            <w:r>
              <w:rPr>
                <w:rFonts w:cs="Arial"/>
                <w:i/>
                <w:sz w:val="22"/>
                <w:szCs w:val="22"/>
              </w:rPr>
              <w:t>n</w:t>
            </w:r>
            <w:r>
              <w:rPr>
                <w:rFonts w:cs="Arial"/>
                <w:i/>
                <w:sz w:val="22"/>
                <w:szCs w:val="22"/>
              </w:rPr>
              <w:t>sichtnahme bereit.</w:t>
            </w:r>
          </w:p>
        </w:tc>
      </w:tr>
    </w:tbl>
    <w:p w:rsidR="00001108" w:rsidRDefault="00001108">
      <w:pPr>
        <w:rPr>
          <w:rFonts w:cs="Arial"/>
          <w:b/>
        </w:rPr>
      </w:pPr>
    </w:p>
    <w:p w:rsidR="00001108" w:rsidRPr="00892254" w:rsidRDefault="00001108">
      <w:pPr>
        <w:rPr>
          <w:rFonts w:cs="Arial"/>
          <w:b/>
        </w:rPr>
      </w:pPr>
      <w:r w:rsidRPr="00892254">
        <w:rPr>
          <w:rFonts w:cs="Arial"/>
          <w:b/>
        </w:rPr>
        <w:t>Ort, Datum</w:t>
      </w:r>
    </w:p>
    <w:p w:rsidR="00001108" w:rsidRPr="00892254" w:rsidRDefault="00892254">
      <w:pPr>
        <w:rPr>
          <w:rFonts w:cs="Arial"/>
          <w:b/>
        </w:rPr>
      </w:pPr>
      <w:r>
        <w:rPr>
          <w:rFonts w:cs="Arial"/>
          <w:b/>
        </w:rPr>
        <w:t xml:space="preserve">Molfsee, </w:t>
      </w:r>
      <w:r w:rsidR="001B6BB4">
        <w:rPr>
          <w:rFonts w:cs="Arial"/>
          <w:b/>
        </w:rPr>
        <w:t xml:space="preserve">   </w:t>
      </w:r>
      <w:r w:rsidR="00F81296">
        <w:rPr>
          <w:rFonts w:cs="Arial"/>
          <w:b/>
        </w:rPr>
        <w:t xml:space="preserve">   </w:t>
      </w:r>
      <w:r w:rsidR="001B6BB4">
        <w:rPr>
          <w:rFonts w:cs="Arial"/>
          <w:b/>
        </w:rPr>
        <w:t xml:space="preserve">    </w:t>
      </w:r>
      <w:r w:rsidR="005B3039">
        <w:rPr>
          <w:rFonts w:cs="Arial"/>
          <w:b/>
        </w:rPr>
        <w:t>.20</w:t>
      </w:r>
      <w:r w:rsidR="00C030DC">
        <w:rPr>
          <w:rFonts w:cs="Arial"/>
          <w:b/>
        </w:rPr>
        <w:t>1</w:t>
      </w:r>
      <w:r w:rsidR="00B9391B">
        <w:rPr>
          <w:rFonts w:cs="Arial"/>
          <w:b/>
        </w:rPr>
        <w:t>8</w:t>
      </w:r>
    </w:p>
    <w:p w:rsidR="00001108" w:rsidRPr="00892254" w:rsidRDefault="00001108">
      <w:pPr>
        <w:rPr>
          <w:rFonts w:cs="Arial"/>
          <w:b/>
        </w:rPr>
      </w:pPr>
      <w:r w:rsidRPr="00892254">
        <w:rPr>
          <w:rFonts w:cs="Arial"/>
          <w:b/>
        </w:rPr>
        <w:t>___________________________</w:t>
      </w:r>
      <w:r w:rsidRPr="00892254">
        <w:rPr>
          <w:rFonts w:cs="Arial"/>
          <w:b/>
        </w:rPr>
        <w:br/>
      </w:r>
      <w:r w:rsidR="00B9391B">
        <w:rPr>
          <w:rFonts w:cs="Arial"/>
          <w:b/>
        </w:rPr>
        <w:t>Hauschild</w:t>
      </w:r>
      <w:r w:rsidR="005B3039">
        <w:rPr>
          <w:rFonts w:cs="Arial"/>
          <w:b/>
        </w:rPr>
        <w:t>, Bürgermeister</w:t>
      </w:r>
      <w:r w:rsidR="00B9391B">
        <w:rPr>
          <w:rFonts w:cs="Arial"/>
          <w:b/>
        </w:rPr>
        <w:t>in</w:t>
      </w:r>
    </w:p>
    <w:sectPr w:rsidR="00001108" w:rsidRPr="0089225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DE" w:rsidRDefault="000B5EDE">
      <w:r>
        <w:separator/>
      </w:r>
    </w:p>
  </w:endnote>
  <w:endnote w:type="continuationSeparator" w:id="0">
    <w:p w:rsidR="000B5EDE" w:rsidRDefault="000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DE" w:rsidRDefault="000B5EDE">
      <w:r>
        <w:separator/>
      </w:r>
    </w:p>
  </w:footnote>
  <w:footnote w:type="continuationSeparator" w:id="0">
    <w:p w:rsidR="000B5EDE" w:rsidRDefault="000B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08" w:rsidRPr="00F569DF" w:rsidRDefault="00F569DF" w:rsidP="00F569DF">
    <w:pPr>
      <w:pStyle w:val="Kopfzeile"/>
    </w:pPr>
    <w:r>
      <w:t xml:space="preserve">Stand: </w:t>
    </w:r>
    <w:r w:rsidR="00B9391B">
      <w:t>31</w:t>
    </w:r>
    <w:r w:rsidR="00F81296">
      <w:t>.</w:t>
    </w:r>
    <w:r w:rsidR="00B9391B">
      <w:t>05</w:t>
    </w:r>
    <w:r w:rsidR="00F81296">
      <w:t>.201</w:t>
    </w:r>
    <w:r w:rsidR="00B9391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5BD"/>
    <w:multiLevelType w:val="hybridMultilevel"/>
    <w:tmpl w:val="54885200"/>
    <w:lvl w:ilvl="0" w:tplc="8C72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A1DFD"/>
    <w:multiLevelType w:val="hybridMultilevel"/>
    <w:tmpl w:val="457E55B2"/>
    <w:lvl w:ilvl="0" w:tplc="8C72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61AEC"/>
    <w:multiLevelType w:val="hybridMultilevel"/>
    <w:tmpl w:val="2264CCD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728C5"/>
    <w:multiLevelType w:val="hybridMultilevel"/>
    <w:tmpl w:val="8AB24A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8B12BD"/>
    <w:multiLevelType w:val="hybridMultilevel"/>
    <w:tmpl w:val="442A5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21D37"/>
    <w:multiLevelType w:val="multilevel"/>
    <w:tmpl w:val="27263F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E6"/>
    <w:rsid w:val="00001108"/>
    <w:rsid w:val="0003219F"/>
    <w:rsid w:val="000A2BAF"/>
    <w:rsid w:val="000B5EDE"/>
    <w:rsid w:val="00111DC5"/>
    <w:rsid w:val="00146ADD"/>
    <w:rsid w:val="001545F2"/>
    <w:rsid w:val="001B6BB4"/>
    <w:rsid w:val="00206653"/>
    <w:rsid w:val="002214EB"/>
    <w:rsid w:val="002564E6"/>
    <w:rsid w:val="00286CB6"/>
    <w:rsid w:val="00287D05"/>
    <w:rsid w:val="002A1281"/>
    <w:rsid w:val="0030132B"/>
    <w:rsid w:val="00334EF1"/>
    <w:rsid w:val="003770CE"/>
    <w:rsid w:val="00397BB6"/>
    <w:rsid w:val="003C468C"/>
    <w:rsid w:val="004373B0"/>
    <w:rsid w:val="00493B14"/>
    <w:rsid w:val="004C2C3A"/>
    <w:rsid w:val="00546693"/>
    <w:rsid w:val="005A22F5"/>
    <w:rsid w:val="005B3039"/>
    <w:rsid w:val="005C63DC"/>
    <w:rsid w:val="0063304E"/>
    <w:rsid w:val="00710671"/>
    <w:rsid w:val="0079322F"/>
    <w:rsid w:val="00892254"/>
    <w:rsid w:val="0089379E"/>
    <w:rsid w:val="008B4E30"/>
    <w:rsid w:val="008D14C7"/>
    <w:rsid w:val="008D50D5"/>
    <w:rsid w:val="0092179F"/>
    <w:rsid w:val="00965447"/>
    <w:rsid w:val="00992811"/>
    <w:rsid w:val="00A60393"/>
    <w:rsid w:val="00AC0D00"/>
    <w:rsid w:val="00AC2722"/>
    <w:rsid w:val="00B0311D"/>
    <w:rsid w:val="00B72205"/>
    <w:rsid w:val="00B9391B"/>
    <w:rsid w:val="00BC49B0"/>
    <w:rsid w:val="00C030DC"/>
    <w:rsid w:val="00C910F0"/>
    <w:rsid w:val="00D040D2"/>
    <w:rsid w:val="00D305F7"/>
    <w:rsid w:val="00D53056"/>
    <w:rsid w:val="00DC0A15"/>
    <w:rsid w:val="00DC60A9"/>
    <w:rsid w:val="00E01359"/>
    <w:rsid w:val="00E01ADA"/>
    <w:rsid w:val="00EA7AFC"/>
    <w:rsid w:val="00F35D99"/>
    <w:rsid w:val="00F569DF"/>
    <w:rsid w:val="00F81296"/>
    <w:rsid w:val="00FE3AD3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 w:line="28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center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240" w:line="276" w:lineRule="auto"/>
      <w:jc w:val="both"/>
      <w:outlineLvl w:val="5"/>
    </w:pPr>
    <w:rPr>
      <w:b/>
      <w:bCs/>
      <w:color w:val="0000FF"/>
      <w:sz w:val="48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ckblatt1">
    <w:name w:val="Deckblatt 1"/>
    <w:basedOn w:val="Standard"/>
    <w:pPr>
      <w:spacing w:after="240"/>
      <w:jc w:val="center"/>
    </w:pPr>
    <w:rPr>
      <w:b/>
      <w:color w:val="000000"/>
      <w:sz w:val="2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Deckblatt2">
    <w:name w:val="Deckblatt 2"/>
    <w:basedOn w:val="Standard"/>
    <w:pPr>
      <w:jc w:val="center"/>
    </w:pPr>
    <w:rPr>
      <w:b/>
      <w:color w:val="000000"/>
      <w:szCs w:val="20"/>
    </w:rPr>
  </w:style>
  <w:style w:type="paragraph" w:customStyle="1" w:styleId="DeckblattAnschrift">
    <w:name w:val="Deckblatt Anschrift"/>
    <w:aliases w:val="Bearbeiter"/>
    <w:basedOn w:val="Standard"/>
    <w:pPr>
      <w:jc w:val="center"/>
    </w:pPr>
    <w:rPr>
      <w:color w:val="00000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843"/>
        <w:tab w:val="right" w:pos="9072"/>
      </w:tabs>
      <w:spacing w:after="240" w:line="276" w:lineRule="auto"/>
      <w:ind w:left="1843" w:right="567" w:hanging="709"/>
      <w:jc w:val="both"/>
    </w:pPr>
    <w:rPr>
      <w:noProof/>
      <w:sz w:val="22"/>
      <w:szCs w:val="22"/>
    </w:rPr>
  </w:style>
  <w:style w:type="paragraph" w:styleId="Textkrper">
    <w:name w:val="Body Text"/>
    <w:basedOn w:val="Standard"/>
    <w:pPr>
      <w:jc w:val="center"/>
    </w:pPr>
    <w:rPr>
      <w:rFonts w:cs="Arial"/>
      <w:b/>
      <w:bCs/>
      <w:sz w:val="32"/>
    </w:rPr>
  </w:style>
  <w:style w:type="paragraph" w:styleId="Textkrper2">
    <w:name w:val="Body Text 2"/>
    <w:basedOn w:val="Standard"/>
    <w:pPr>
      <w:spacing w:after="0" w:line="240" w:lineRule="auto"/>
      <w:jc w:val="center"/>
    </w:pPr>
    <w:rPr>
      <w:rFonts w:cs="Arial"/>
      <w:b/>
      <w:bCs/>
      <w:sz w:val="28"/>
    </w:rPr>
  </w:style>
  <w:style w:type="character" w:styleId="Hyperlink">
    <w:name w:val="Hyperlink"/>
    <w:rsid w:val="00892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 w:line="28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center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240" w:line="276" w:lineRule="auto"/>
      <w:jc w:val="both"/>
      <w:outlineLvl w:val="5"/>
    </w:pPr>
    <w:rPr>
      <w:b/>
      <w:bCs/>
      <w:color w:val="0000FF"/>
      <w:sz w:val="48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ckblatt1">
    <w:name w:val="Deckblatt 1"/>
    <w:basedOn w:val="Standard"/>
    <w:pPr>
      <w:spacing w:after="240"/>
      <w:jc w:val="center"/>
    </w:pPr>
    <w:rPr>
      <w:b/>
      <w:color w:val="000000"/>
      <w:sz w:val="2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Deckblatt2">
    <w:name w:val="Deckblatt 2"/>
    <w:basedOn w:val="Standard"/>
    <w:pPr>
      <w:jc w:val="center"/>
    </w:pPr>
    <w:rPr>
      <w:b/>
      <w:color w:val="000000"/>
      <w:szCs w:val="20"/>
    </w:rPr>
  </w:style>
  <w:style w:type="paragraph" w:customStyle="1" w:styleId="DeckblattAnschrift">
    <w:name w:val="Deckblatt Anschrift"/>
    <w:aliases w:val="Bearbeiter"/>
    <w:basedOn w:val="Standard"/>
    <w:pPr>
      <w:jc w:val="center"/>
    </w:pPr>
    <w:rPr>
      <w:color w:val="00000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843"/>
        <w:tab w:val="right" w:pos="9072"/>
      </w:tabs>
      <w:spacing w:after="240" w:line="276" w:lineRule="auto"/>
      <w:ind w:left="1843" w:right="567" w:hanging="709"/>
      <w:jc w:val="both"/>
    </w:pPr>
    <w:rPr>
      <w:noProof/>
      <w:sz w:val="22"/>
      <w:szCs w:val="22"/>
    </w:rPr>
  </w:style>
  <w:style w:type="paragraph" w:styleId="Textkrper">
    <w:name w:val="Body Text"/>
    <w:basedOn w:val="Standard"/>
    <w:pPr>
      <w:jc w:val="center"/>
    </w:pPr>
    <w:rPr>
      <w:rFonts w:cs="Arial"/>
      <w:b/>
      <w:bCs/>
      <w:sz w:val="32"/>
    </w:rPr>
  </w:style>
  <w:style w:type="paragraph" w:styleId="Textkrper2">
    <w:name w:val="Body Text 2"/>
    <w:basedOn w:val="Standard"/>
    <w:pPr>
      <w:spacing w:after="0" w:line="240" w:lineRule="auto"/>
      <w:jc w:val="center"/>
    </w:pPr>
    <w:rPr>
      <w:rFonts w:cs="Arial"/>
      <w:b/>
      <w:bCs/>
      <w:sz w:val="28"/>
    </w:rPr>
  </w:style>
  <w:style w:type="character" w:styleId="Hyperlink">
    <w:name w:val="Hyperlink"/>
    <w:rsid w:val="00892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i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lfse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daten.landsh.de/laermatla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Aktionsplan gem</vt:lpstr>
    </vt:vector>
  </TitlesOfParts>
  <Company>SHGT</Company>
  <LinksUpToDate>false</LinksUpToDate>
  <CharactersWithSpaces>11088</CharactersWithSpaces>
  <SharedDoc>false</SharedDoc>
  <HLinks>
    <vt:vector size="18" baseType="variant"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http://www.molfsee.de/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http://www.umweltdaten.landsh.de/laermatlas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http://de.wikipedia.org/wiki/Kiel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Aktionsplan gem</dc:title>
  <dc:creator>rosenthal_shgt</dc:creator>
  <cp:lastModifiedBy>Peter Krebs</cp:lastModifiedBy>
  <cp:revision>2</cp:revision>
  <cp:lastPrinted>2009-04-21T09:03:00Z</cp:lastPrinted>
  <dcterms:created xsi:type="dcterms:W3CDTF">2018-07-02T07:06:00Z</dcterms:created>
  <dcterms:modified xsi:type="dcterms:W3CDTF">2018-07-02T07:06:00Z</dcterms:modified>
</cp:coreProperties>
</file>